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9CB2C">
      <w:pPr>
        <w:rPr>
          <w:rFonts w:hint="eastAsia" w:ascii="宋体" w:hAnsi="宋体" w:eastAsia="宋体" w:cs="宋体"/>
          <w:spacing w:val="6"/>
          <w:sz w:val="28"/>
          <w:szCs w:val="28"/>
        </w:rPr>
      </w:pPr>
      <w:r>
        <w:rPr>
          <w:b/>
          <w:bCs/>
          <w:spacing w:val="1"/>
          <w:sz w:val="32"/>
          <w:szCs w:val="32"/>
        </w:rPr>
        <w:t>物联网智能监控箱</w:t>
      </w:r>
    </w:p>
    <w:p w14:paraId="46079C41">
      <w:pPr>
        <w:pStyle w:val="2"/>
        <w:spacing w:before="151" w:line="407" w:lineRule="auto"/>
        <w:ind w:right="66" w:firstLine="330"/>
        <w:jc w:val="both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6"/>
          <w:sz w:val="22"/>
          <w:szCs w:val="22"/>
        </w:rPr>
        <w:t>依据《普通国省道多功能交通调查站技术指</w:t>
      </w:r>
      <w:r>
        <w:rPr>
          <w:rFonts w:hint="eastAsia" w:ascii="宋体" w:hAnsi="宋体" w:eastAsia="宋体" w:cs="宋体"/>
          <w:spacing w:val="5"/>
          <w:sz w:val="22"/>
          <w:szCs w:val="22"/>
        </w:rPr>
        <w:t>南》7.1采用远程自动监测为主的运行维护方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式，确保设备采集要求和功能要求。本项目所有监控箱选择物联网智能监控箱，物联网智能监</w:t>
      </w:r>
      <w:r>
        <w:rPr>
          <w:rFonts w:hint="eastAsia" w:ascii="宋体" w:hAnsi="宋体" w:eastAsia="宋体" w:cs="宋体"/>
          <w:spacing w:val="1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9"/>
          <w:sz w:val="22"/>
          <w:szCs w:val="22"/>
        </w:rPr>
        <w:t>控箱应集成防雷单元、电源管理单元(自动重合闸)、温湿度采集模块、工业级通信</w:t>
      </w:r>
      <w:r>
        <w:rPr>
          <w:rFonts w:hint="eastAsia" w:ascii="宋体" w:hAnsi="宋体" w:eastAsia="宋体" w:cs="宋体"/>
          <w:spacing w:val="8"/>
          <w:sz w:val="22"/>
          <w:szCs w:val="22"/>
        </w:rPr>
        <w:t>单元(4G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7"/>
          <w:sz w:val="22"/>
          <w:szCs w:val="22"/>
        </w:rPr>
        <w:t>无线路由器和无线4G数据传输模块),并提供配套的支撑软件，组成交调在线监测系统，能够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实现交调设备运行状态监测、动力环境监测、配电箱门锁监测、远程运维、远程期间核查、数</w:t>
      </w:r>
      <w:r>
        <w:rPr>
          <w:rFonts w:hint="eastAsia" w:ascii="宋体" w:hAnsi="宋体" w:eastAsia="宋体" w:cs="宋体"/>
          <w:spacing w:val="11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4"/>
          <w:sz w:val="22"/>
          <w:szCs w:val="22"/>
        </w:rPr>
        <w:t>据传输、视频传输、故障状态微信推送等功能，构建一体</w:t>
      </w:r>
      <w:r>
        <w:rPr>
          <w:rFonts w:hint="eastAsia" w:ascii="宋体" w:hAnsi="宋体" w:eastAsia="宋体" w:cs="宋体"/>
          <w:spacing w:val="3"/>
          <w:sz w:val="22"/>
          <w:szCs w:val="22"/>
        </w:rPr>
        <w:t>化持续服务的运维体系。</w:t>
      </w:r>
    </w:p>
    <w:p w14:paraId="0CE95ADA">
      <w:pPr>
        <w:pStyle w:val="2"/>
        <w:numPr>
          <w:ilvl w:val="0"/>
          <w:numId w:val="1"/>
        </w:numPr>
        <w:spacing w:before="19" w:line="221" w:lineRule="auto"/>
        <w:ind w:left="340"/>
        <w:rPr>
          <w:rFonts w:hint="eastAsia" w:ascii="宋体" w:hAnsi="宋体" w:eastAsia="宋体" w:cs="宋体"/>
          <w:spacing w:val="10"/>
          <w:sz w:val="22"/>
          <w:szCs w:val="22"/>
        </w:rPr>
      </w:pPr>
      <w:r>
        <w:rPr>
          <w:rFonts w:hint="eastAsia" w:ascii="宋体" w:hAnsi="宋体" w:eastAsia="宋体" w:cs="宋体"/>
          <w:spacing w:val="10"/>
          <w:sz w:val="22"/>
          <w:szCs w:val="22"/>
        </w:rPr>
        <w:t>通用要求：</w:t>
      </w:r>
    </w:p>
    <w:p w14:paraId="6AEF8345">
      <w:pPr>
        <w:pStyle w:val="2"/>
        <w:numPr>
          <w:ilvl w:val="0"/>
          <w:numId w:val="0"/>
        </w:numPr>
        <w:spacing w:before="19" w:line="221" w:lineRule="auto"/>
        <w:rPr>
          <w:rFonts w:hint="eastAsia" w:ascii="宋体" w:hAnsi="宋体" w:eastAsia="宋体" w:cs="宋体"/>
          <w:spacing w:val="-1"/>
          <w:sz w:val="22"/>
          <w:szCs w:val="22"/>
        </w:rPr>
      </w:pPr>
      <w:r>
        <w:rPr>
          <w:rFonts w:hint="eastAsia" w:ascii="宋体" w:hAnsi="宋体" w:eastAsia="宋体" w:cs="宋体"/>
          <w:spacing w:val="2"/>
          <w:sz w:val="22"/>
          <w:szCs w:val="22"/>
        </w:rPr>
        <w:t>一体化设计：应集机箱、配电管理、前端信息采集</w:t>
      </w:r>
      <w:r>
        <w:rPr>
          <w:rFonts w:hint="eastAsia" w:ascii="宋体" w:hAnsi="宋体" w:eastAsia="宋体" w:cs="宋体"/>
          <w:spacing w:val="1"/>
          <w:sz w:val="22"/>
          <w:szCs w:val="22"/>
        </w:rPr>
        <w:t>与远程控制、防雷、4G智能路由、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4GDTU、自动重合闸等功能于一体，结构紧凑，布局合理美观；</w:t>
      </w:r>
    </w:p>
    <w:p w14:paraId="335707DA">
      <w:pPr>
        <w:pStyle w:val="2"/>
        <w:spacing w:line="384" w:lineRule="auto"/>
        <w:ind w:left="710" w:right="7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4"/>
          <w:szCs w:val="24"/>
        </w:rPr>
        <w:t>双卡双待：应具备独立双卡双待双系统，确保交调5分钟数据包数据传输365天长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期稳定传输，数据传输不受路由器设备流量耗尽、带宽占用影响；</w:t>
      </w:r>
    </w:p>
    <w:p w14:paraId="179D048B">
      <w:pPr>
        <w:pStyle w:val="2"/>
        <w:spacing w:before="14" w:line="406" w:lineRule="auto"/>
        <w:ind w:left="710" w:right="11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3"/>
          <w:sz w:val="22"/>
          <w:szCs w:val="22"/>
        </w:rPr>
        <w:t>远程监测：应具备停电/来电报警、设备用电状态、门禁状态</w:t>
      </w:r>
      <w:r>
        <w:rPr>
          <w:rFonts w:hint="eastAsia" w:ascii="宋体" w:hAnsi="宋体" w:eastAsia="宋体" w:cs="宋体"/>
          <w:spacing w:val="2"/>
          <w:sz w:val="22"/>
          <w:szCs w:val="22"/>
        </w:rPr>
        <w:t>、箱内温湿度、散热风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3"/>
          <w:sz w:val="22"/>
          <w:szCs w:val="22"/>
        </w:rPr>
        <w:t>扇状态、网络通讯状态等监测与故障推送，实现精准运维；</w:t>
      </w:r>
    </w:p>
    <w:p w14:paraId="4C3277B6">
      <w:pPr>
        <w:pStyle w:val="2"/>
        <w:spacing w:line="219" w:lineRule="auto"/>
        <w:ind w:left="71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2"/>
          <w:sz w:val="22"/>
          <w:szCs w:val="22"/>
        </w:rPr>
        <w:t>远程控制：可开启关闭门禁报警、开启关闭风扇、重启外接设备；</w:t>
      </w:r>
    </w:p>
    <w:p w14:paraId="5E05129D">
      <w:pPr>
        <w:pStyle w:val="2"/>
        <w:spacing w:before="152" w:line="406" w:lineRule="auto"/>
        <w:ind w:left="710" w:right="11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5"/>
          <w:sz w:val="22"/>
          <w:szCs w:val="22"/>
        </w:rPr>
        <w:t>远程运维：应具备快速快速构建和现场</w:t>
      </w:r>
      <w:r>
        <w:rPr>
          <w:rFonts w:hint="eastAsia" w:ascii="宋体" w:hAnsi="宋体" w:eastAsia="宋体" w:cs="宋体"/>
          <w:sz w:val="22"/>
          <w:szCs w:val="22"/>
        </w:rPr>
        <w:t>IP</w:t>
      </w:r>
      <w:r>
        <w:rPr>
          <w:rFonts w:hint="eastAsia" w:ascii="宋体" w:hAnsi="宋体" w:eastAsia="宋体" w:cs="宋体"/>
          <w:spacing w:val="33"/>
          <w:w w:val="102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5"/>
          <w:sz w:val="22"/>
          <w:szCs w:val="22"/>
        </w:rPr>
        <w:t>设备、串口、</w:t>
      </w:r>
      <w:r>
        <w:rPr>
          <w:rFonts w:hint="eastAsia" w:ascii="宋体" w:hAnsi="宋体" w:eastAsia="宋体" w:cs="宋体"/>
          <w:sz w:val="22"/>
          <w:szCs w:val="22"/>
        </w:rPr>
        <w:t>RS</w:t>
      </w:r>
      <w:r>
        <w:rPr>
          <w:rFonts w:hint="eastAsia" w:ascii="宋体" w:hAnsi="宋体" w:eastAsia="宋体" w:cs="宋体"/>
          <w:spacing w:val="4"/>
          <w:sz w:val="22"/>
          <w:szCs w:val="22"/>
        </w:rPr>
        <w:t>485设备远程连接，和本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地运维电脑组建一个局域网，操作如同在现场一般便捷，减少现场运维；</w:t>
      </w:r>
    </w:p>
    <w:p w14:paraId="6BC700CC">
      <w:pPr>
        <w:pStyle w:val="2"/>
        <w:spacing w:before="1" w:line="210" w:lineRule="auto"/>
        <w:ind w:left="71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2"/>
          <w:sz w:val="22"/>
          <w:szCs w:val="22"/>
        </w:rPr>
        <w:t>智能链路管理：应支持有线无线自动切换，并可进行优先</w:t>
      </w:r>
      <w:r>
        <w:rPr>
          <w:rFonts w:hint="eastAsia" w:ascii="宋体" w:hAnsi="宋体" w:eastAsia="宋体" w:cs="宋体"/>
          <w:spacing w:val="1"/>
          <w:sz w:val="22"/>
          <w:szCs w:val="22"/>
        </w:rPr>
        <w:t>级设置；</w:t>
      </w:r>
    </w:p>
    <w:p w14:paraId="5692EB6E">
      <w:pPr>
        <w:pStyle w:val="2"/>
        <w:spacing w:before="44" w:line="218" w:lineRule="exact"/>
        <w:ind w:firstLine="49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position w:val="1"/>
          <w:sz w:val="24"/>
          <w:szCs w:val="24"/>
          <w:lang w:val="en-US" w:eastAsia="zh-CN"/>
        </w:rPr>
        <w:t>工作温度</w:t>
      </w:r>
      <w:r>
        <w:rPr>
          <w:rFonts w:hint="eastAsia" w:ascii="宋体" w:hAnsi="宋体" w:eastAsia="宋体" w:cs="宋体"/>
          <w:spacing w:val="4"/>
          <w:position w:val="1"/>
          <w:sz w:val="24"/>
          <w:szCs w:val="24"/>
        </w:rPr>
        <w:t>：-40℃~70℃;</w:t>
      </w:r>
    </w:p>
    <w:p w14:paraId="4A6317DF">
      <w:pPr>
        <w:pStyle w:val="2"/>
        <w:spacing w:before="136" w:line="218" w:lineRule="auto"/>
        <w:ind w:firstLine="46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应提供通过权威部门的检测报告；</w:t>
      </w:r>
    </w:p>
    <w:p w14:paraId="1B0DD4C8">
      <w:pPr>
        <w:pStyle w:val="2"/>
        <w:spacing w:before="133" w:line="219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应承诺含不少于三年维保服务。</w:t>
      </w:r>
    </w:p>
    <w:p w14:paraId="57651324">
      <w:pPr>
        <w:pStyle w:val="2"/>
        <w:spacing w:before="141" w:line="221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2)功能要求：</w:t>
      </w:r>
    </w:p>
    <w:p w14:paraId="4D775036">
      <w:pPr>
        <w:pStyle w:val="2"/>
        <w:spacing w:before="147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开门抓拍功能：应具备开门检测与消息推送功能；</w:t>
      </w:r>
    </w:p>
    <w:p w14:paraId="4408D7C9">
      <w:pPr>
        <w:pStyle w:val="2"/>
        <w:spacing w:before="140" w:line="383" w:lineRule="auto"/>
        <w:ind w:right="3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自检报警功能：应具备串口超时、断电、电流电压异常、超温故障自检功能，并可通过微信服务号获取报警信息；</w:t>
      </w:r>
    </w:p>
    <w:p w14:paraId="09E35606">
      <w:pPr>
        <w:pStyle w:val="2"/>
        <w:spacing w:before="7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校时功能：具备NTP自动校时功能，可服务端模式，为现场所有设备授时；可客户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端模式：自动获取北京时间；</w:t>
      </w:r>
    </w:p>
    <w:p w14:paraId="095215F0">
      <w:pPr>
        <w:pStyle w:val="2"/>
        <w:spacing w:before="140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应具备远程升级功能：满足用户个性化需求；</w:t>
      </w:r>
    </w:p>
    <w:p w14:paraId="3CC04F0F">
      <w:pPr>
        <w:pStyle w:val="2"/>
        <w:spacing w:before="139" w:line="381" w:lineRule="auto"/>
        <w:ind w:right="3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远程控制功能；应具备远程断电、上电功能，便于远程重启，远程解决设备宕机故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障</w:t>
      </w:r>
      <w:r>
        <w:rPr>
          <w:rFonts w:hint="eastAsia"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；</w:t>
      </w:r>
    </w:p>
    <w:p w14:paraId="6448F9E3">
      <w:pPr>
        <w:pStyle w:val="2"/>
        <w:spacing w:line="381" w:lineRule="auto"/>
        <w:ind w:right="3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远程访问管理终端设备功能：可通过客户端软件同电脑、摄像机等终端建立远程连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接，便于远程维护和调试；</w:t>
      </w:r>
    </w:p>
    <w:p w14:paraId="6AC7C710">
      <w:pPr>
        <w:pStyle w:val="2"/>
        <w:spacing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定位功能：具备北斗卫星定位功能，设备安装完后，自动获取经纬度信息；</w:t>
      </w:r>
    </w:p>
    <w:p w14:paraId="33F0B7E1">
      <w:pPr>
        <w:pStyle w:val="2"/>
        <w:spacing w:before="141" w:line="383" w:lineRule="auto"/>
        <w:ind w:right="3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通信卡流量统计推送功能：平台可查看连接设备的通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信流量消耗，超流量阈值时会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有微信预警提醒；</w:t>
      </w:r>
    </w:p>
    <w:p w14:paraId="2B389124">
      <w:pPr>
        <w:pStyle w:val="2"/>
        <w:spacing w:before="5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为便于现场维护与故障诊断，主机宜配备LCD液晶显示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屏；</w:t>
      </w:r>
    </w:p>
    <w:p w14:paraId="6B84106B">
      <w:pPr>
        <w:pStyle w:val="2"/>
        <w:spacing w:before="141" w:line="219" w:lineRule="auto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含配套管理系统软件和3年系统平台服务费；</w:t>
      </w:r>
    </w:p>
    <w:p w14:paraId="0B6F6F03">
      <w:pPr>
        <w:spacing w:before="140" w:line="222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3)箱体参数：</w:t>
      </w:r>
    </w:p>
    <w:p w14:paraId="65FAF7FB">
      <w:pPr>
        <w:pStyle w:val="2"/>
        <w:spacing w:before="137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防护等级：应采取防雨、防尘措施，外壳的防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护等级应不低于</w:t>
      </w:r>
      <w:r>
        <w:rPr>
          <w:rFonts w:hint="eastAsia"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IP55  级；</w:t>
      </w:r>
    </w:p>
    <w:p w14:paraId="3C157B54">
      <w:pPr>
        <w:pStyle w:val="2"/>
        <w:spacing w:before="139" w:line="370" w:lineRule="auto"/>
        <w:ind w:right="4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箱体材质采用304不锈钢或镀锌钢板，经酸洗淋化防腐蚀防锈处理，防水，防虫、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防锈、防紫外线，厚度不小于1.2mm,</w:t>
      </w:r>
      <w:r>
        <w:rPr>
          <w:rFonts w:hint="eastAsia" w:ascii="宋体" w:hAnsi="宋体" w:eastAsia="宋体" w:cs="宋体"/>
          <w:spacing w:val="2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做好安全用电标识；</w:t>
      </w:r>
    </w:p>
    <w:p w14:paraId="489BE62F">
      <w:pPr>
        <w:pStyle w:val="2"/>
        <w:spacing w:before="31" w:line="386" w:lineRule="auto"/>
        <w:ind w:right="3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箱体散热及排水：箱体两侧具备散热百叶，配备散热风扇及防水网；散热及排水孔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为网状结构(防虫、鼠进入);</w:t>
      </w:r>
    </w:p>
    <w:p w14:paraId="2C33981F">
      <w:pPr>
        <w:pStyle w:val="2"/>
        <w:spacing w:before="141" w:line="219" w:lineRule="auto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箱体尺寸应便于挂杆安装，箱体内空间应满足所有箱内设备安装需求，并应有空余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卡槽位预留；</w:t>
      </w:r>
    </w:p>
    <w:p w14:paraId="215FCA6C">
      <w:pPr>
        <w:rPr>
          <w:rFonts w:hint="eastAsia" w:ascii="宋体" w:hAnsi="宋体" w:eastAsia="宋体" w:cs="宋体"/>
          <w:b/>
          <w:bCs/>
          <w:spacing w:val="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>通信单元参数：</w:t>
      </w:r>
    </w:p>
    <w:p w14:paraId="535F05B2">
      <w:pPr>
        <w:bidi w:val="0"/>
        <w:rPr>
          <w:rFonts w:hint="eastAsia" w:ascii="宋体" w:hAnsi="宋体" w:eastAsia="宋体" w:cs="宋体"/>
          <w:kern w:val="2"/>
          <w:sz w:val="18"/>
          <w:szCs w:val="21"/>
          <w:lang w:val="en-US" w:eastAsia="zh-CN" w:bidi="ar-SA"/>
        </w:rPr>
      </w:pPr>
    </w:p>
    <w:p w14:paraId="49EAD6A9">
      <w:pPr>
        <w:pStyle w:val="2"/>
        <w:spacing w:before="66" w:line="220" w:lineRule="auto"/>
        <w:ind w:left="3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①4G路由器</w:t>
      </w:r>
    </w:p>
    <w:p w14:paraId="25EF6BE9">
      <w:pPr>
        <w:pStyle w:val="2"/>
        <w:spacing w:before="138" w:line="375" w:lineRule="auto"/>
        <w:ind w:left="637" w:right="1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接口：配置满足单站点设备数量的网口，1WAN口(可配置为LAN口),10/100Mbit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/s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自适应，数量不满足需求的，需免费提供工业以太网交换机以满足站点设备接入需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求；</w:t>
      </w:r>
    </w:p>
    <w:p w14:paraId="27FF39E2">
      <w:pPr>
        <w:pStyle w:val="2"/>
        <w:spacing w:line="212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具备4G功能：且传输速率满足</w:t>
      </w:r>
      <w:r>
        <w:rPr>
          <w:rFonts w:hint="eastAsia" w:ascii="宋体" w:hAnsi="宋体" w:eastAsia="宋体" w:cs="宋体"/>
          <w:spacing w:val="-2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LTE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Cat</w:t>
      </w:r>
      <w:r>
        <w:rPr>
          <w:rFonts w:hint="eastAsia" w:ascii="宋体" w:hAnsi="宋体" w:eastAsia="宋体" w:cs="宋体"/>
          <w:spacing w:val="1"/>
          <w:sz w:val="24"/>
          <w:szCs w:val="24"/>
        </w:rPr>
        <w:t>.4等级要求，10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sz w:val="24"/>
          <w:szCs w:val="24"/>
        </w:rPr>
        <w:t>bps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/150</w:t>
      </w:r>
      <w:r>
        <w:rPr>
          <w:rFonts w:hint="eastAsia" w:ascii="宋体" w:hAnsi="宋体" w:eastAsia="宋体" w:cs="宋体"/>
          <w:sz w:val="24"/>
          <w:szCs w:val="24"/>
        </w:rPr>
        <w:t>Mbps</w:t>
      </w:r>
      <w:r>
        <w:rPr>
          <w:rFonts w:hint="eastAsia" w:ascii="宋体" w:hAnsi="宋体" w:eastAsia="宋体" w:cs="宋体"/>
          <w:spacing w:val="1"/>
          <w:sz w:val="24"/>
          <w:szCs w:val="24"/>
        </w:rPr>
        <w:t>;</w:t>
      </w:r>
    </w:p>
    <w:p w14:paraId="00CC648C">
      <w:pPr>
        <w:pStyle w:val="2"/>
        <w:spacing w:before="147" w:line="212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网络功能：传输速率：满足</w:t>
      </w:r>
      <w:r>
        <w:rPr>
          <w:rFonts w:hint="eastAsia" w:ascii="宋体" w:hAnsi="宋体" w:eastAsia="宋体" w:cs="宋体"/>
          <w:spacing w:val="-2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LTE  Cat.4等级要求，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10 Mbps/150Mbps;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V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PN:IPsec,</w:t>
      </w:r>
    </w:p>
    <w:p w14:paraId="4ED2D142">
      <w:pPr>
        <w:bidi w:val="0"/>
        <w:jc w:val="left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L2TP/PPTP,GRE,Open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V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PN,N2N 防火墙：NAT,PATDMZ, 端口映射，IP</w:t>
      </w:r>
      <w:r>
        <w:rPr>
          <w:rFonts w:hint="eastAsia" w:ascii="宋体" w:hAnsi="宋体" w:eastAsia="宋体" w:cs="宋体"/>
          <w:spacing w:val="12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过滤，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端口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过滤，MAC过滤；内网穿透：可通过客户端软件，将现场IP</w:t>
      </w:r>
      <w:r>
        <w:rPr>
          <w:rFonts w:hint="eastAsia" w:ascii="宋体" w:hAnsi="宋体" w:eastAsia="宋体" w:cs="宋体"/>
          <w:spacing w:val="2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设备虚拟为本地局域网，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实现远程运维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功能；</w:t>
      </w:r>
    </w:p>
    <w:p w14:paraId="4EE188C2">
      <w:pPr>
        <w:pStyle w:val="2"/>
        <w:spacing w:before="1" w:line="218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应提供每月不限流量卡，不少于3年通信服务；</w:t>
      </w:r>
    </w:p>
    <w:p w14:paraId="5CD92B8B">
      <w:pPr>
        <w:pStyle w:val="2"/>
        <w:spacing w:before="197" w:line="217" w:lineRule="auto"/>
        <w:ind w:left="337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②4G</w:t>
      </w:r>
      <w:r>
        <w:rPr>
          <w:rFonts w:hint="eastAsia" w:ascii="宋体" w:hAnsi="宋体" w:eastAsia="宋体" w:cs="宋体"/>
          <w:b/>
          <w:bCs/>
          <w:spacing w:val="1"/>
          <w:sz w:val="21"/>
          <w:szCs w:val="21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DTU</w:t>
      </w:r>
    </w:p>
    <w:p w14:paraId="3442E205">
      <w:pPr>
        <w:pStyle w:val="2"/>
        <w:spacing w:before="136" w:line="212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通信：LTE</w:t>
      </w:r>
      <w:r>
        <w:rPr>
          <w:rFonts w:hint="eastAsia" w:ascii="宋体" w:hAnsi="宋体" w:eastAsia="宋体" w:cs="宋体"/>
          <w:spacing w:val="17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七模全网通，三网无缝衔接；LTE  Cat.4,下行速率高达150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Mbps/10Mbps</w:t>
      </w:r>
    </w:p>
    <w:p w14:paraId="6DC215DA">
      <w:pPr>
        <w:pStyle w:val="2"/>
        <w:spacing w:before="154" w:line="370" w:lineRule="auto"/>
        <w:ind w:left="637" w:right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宽温设计，可支持到-40~85℃;支持</w:t>
      </w:r>
      <w:r>
        <w:rPr>
          <w:rFonts w:hint="eastAsia"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GNS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S;</w:t>
      </w:r>
      <w:r>
        <w:rPr>
          <w:rFonts w:hint="eastAsia" w:ascii="宋体" w:hAnsi="宋体" w:eastAsia="宋体" w:cs="宋体"/>
          <w:spacing w:val="11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数据中心：最多支持两路；透传方式：</w:t>
      </w:r>
      <w:r>
        <w:rPr>
          <w:rFonts w:hint="eastAsia" w:ascii="宋体" w:hAnsi="宋体" w:eastAsia="宋体" w:cs="宋体"/>
          <w:sz w:val="24"/>
          <w:szCs w:val="24"/>
        </w:rPr>
        <w:t xml:space="preserve"> TCPClient;   心跳：硬件自带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Keepalive   功能；</w:t>
      </w:r>
    </w:p>
    <w:p w14:paraId="78BB0E8F">
      <w:pPr>
        <w:pStyle w:val="2"/>
        <w:spacing w:before="29" w:line="381" w:lineRule="auto"/>
        <w:ind w:left="637" w:right="4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接口：应具备RS232接口、集成不少于单个多功能交调站点所有设备接入数量的网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口，自带网口不足的，应自行配置工业以太网交换机；</w:t>
      </w:r>
    </w:p>
    <w:p w14:paraId="5007E99B">
      <w:pPr>
        <w:pStyle w:val="2"/>
        <w:spacing w:line="219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可自动监测网络通信状态；</w:t>
      </w:r>
    </w:p>
    <w:p w14:paraId="79CD71F1">
      <w:pPr>
        <w:pStyle w:val="2"/>
        <w:spacing w:before="150" w:line="219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可远程配置服务器IP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、端口号等；</w:t>
      </w:r>
    </w:p>
    <w:p w14:paraId="03D87AD5">
      <w:pPr>
        <w:spacing w:before="143" w:line="238" w:lineRule="auto"/>
        <w:ind w:left="3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5)防雷与电源管理</w:t>
      </w:r>
    </w:p>
    <w:p w14:paraId="510BE955">
      <w:pPr>
        <w:pStyle w:val="2"/>
        <w:spacing w:before="124" w:line="375" w:lineRule="auto"/>
        <w:ind w:left="637" w:right="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防雷：电源开关前设置防雷器件组</w:t>
      </w:r>
      <w:r>
        <w:rPr>
          <w:rFonts w:hint="eastAsia" w:ascii="宋体" w:hAnsi="宋体" w:eastAsia="宋体" w:cs="宋体"/>
          <w:spacing w:val="-1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SPD2,最大持续工作电压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Uc:260V;保护电平 U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p: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≤1.5kV;</w:t>
      </w:r>
      <w:r>
        <w:rPr>
          <w:rFonts w:hint="eastAsia" w:ascii="宋体" w:hAnsi="宋体" w:eastAsia="宋体" w:cs="宋体"/>
          <w:spacing w:val="41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雷电放电电流：开关型的</w:t>
      </w:r>
      <w:r>
        <w:rPr>
          <w:rFonts w:hint="eastAsia"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limp(10/350us)25kA;   限压型的In(8/20us)30kA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Imax(8/20us)60kA;</w:t>
      </w:r>
      <w:r>
        <w:rPr>
          <w:rFonts w:hint="eastAsia"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响应时间 tA:100ns;</w:t>
      </w:r>
    </w:p>
    <w:p w14:paraId="2FDB2AA7">
      <w:pPr>
        <w:pStyle w:val="2"/>
        <w:spacing w:before="4" w:line="390" w:lineRule="auto"/>
        <w:ind w:left="637" w:right="7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配电单元：应具备不少于2空开(一个总空开不少于32A,1个分空开不少于16A)、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一个自动重合闸、不少于一个模数化插座；</w:t>
      </w:r>
    </w:p>
    <w:p w14:paraId="52898C56">
      <w:pPr>
        <w:pStyle w:val="2"/>
        <w:spacing w:line="220" w:lineRule="auto"/>
        <w:outlineLvl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(7)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物联网安全接入网关系统</w:t>
      </w:r>
    </w:p>
    <w:p w14:paraId="0F90C6CA">
      <w:pPr>
        <w:spacing w:before="150" w:line="221" w:lineRule="auto"/>
        <w:ind w:left="3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基础参数：</w:t>
      </w:r>
    </w:p>
    <w:p w14:paraId="7BC88FC1">
      <w:pPr>
        <w:pStyle w:val="2"/>
        <w:spacing w:before="140" w:line="219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设备形式：桌面型</w:t>
      </w:r>
    </w:p>
    <w:p w14:paraId="24E35C8E">
      <w:pPr>
        <w:pStyle w:val="2"/>
        <w:spacing w:before="160" w:line="184" w:lineRule="auto"/>
        <w:ind w:left="63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端口：千兆电口(1个管理口)≥5个，1个</w:t>
      </w:r>
      <w:r>
        <w:rPr>
          <w:rFonts w:hint="eastAsia" w:ascii="宋体" w:hAnsi="宋体" w:eastAsia="宋体" w:cs="宋体"/>
          <w:sz w:val="24"/>
          <w:szCs w:val="24"/>
        </w:rPr>
        <w:t>console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口</w:t>
      </w:r>
    </w:p>
    <w:p w14:paraId="4929B3D1">
      <w:pPr>
        <w:pStyle w:val="2"/>
        <w:spacing w:before="46" w:line="220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电源：外置电源</w:t>
      </w:r>
    </w:p>
    <w:p w14:paraId="51B05A1D">
      <w:pPr>
        <w:pStyle w:val="2"/>
        <w:spacing w:before="120" w:line="212" w:lineRule="auto"/>
        <w:ind w:firstLine="456" w:firstLineChars="200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整机吞吐≥1000Mbps</w:t>
      </w:r>
    </w:p>
    <w:p w14:paraId="29DF3D4D">
      <w:pPr>
        <w:pStyle w:val="2"/>
        <w:spacing w:before="146" w:line="212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Ipsec</w:t>
      </w:r>
      <w:r>
        <w:rPr>
          <w:rFonts w:hint="eastAsia" w:ascii="宋体" w:hAnsi="宋体" w:eastAsia="宋体" w:cs="宋体"/>
          <w:spacing w:val="4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VPN</w:t>
      </w:r>
      <w:r>
        <w:rPr>
          <w:rFonts w:hint="eastAsia"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吞吐≥300Mbps,</w:t>
      </w:r>
    </w:p>
    <w:p w14:paraId="7CED0100">
      <w:pPr>
        <w:pStyle w:val="2"/>
        <w:spacing w:before="163" w:line="21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工作温度：-40℃~70℃,含三年维保服务。</w:t>
      </w:r>
    </w:p>
    <w:p w14:paraId="613CA271">
      <w:pPr>
        <w:pStyle w:val="2"/>
        <w:spacing w:before="155"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功能参数：</w:t>
      </w:r>
    </w:p>
    <w:p w14:paraId="0DB28327">
      <w:pPr>
        <w:pStyle w:val="2"/>
        <w:spacing w:before="129" w:line="387" w:lineRule="auto"/>
        <w:ind w:right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支持主动探测物联网终端并对其进行流量分析，主动探测可设定目标IP</w:t>
      </w:r>
      <w:r>
        <w:rPr>
          <w:rFonts w:hint="eastAsia" w:ascii="宋体" w:hAnsi="宋体" w:eastAsia="宋体" w:cs="宋体"/>
          <w:spacing w:val="-2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、扫描级别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以及扫描周期；</w:t>
      </w:r>
    </w:p>
    <w:p w14:paraId="392EC79D">
      <w:pPr>
        <w:pStyle w:val="2"/>
        <w:spacing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支持识别物联网终端类型、操作系统、IP、MAC、在线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状态等，形成资产列表；</w:t>
      </w:r>
    </w:p>
    <w:p w14:paraId="6F5EF4B5">
      <w:pPr>
        <w:pStyle w:val="2"/>
        <w:spacing w:before="150" w:line="381" w:lineRule="auto"/>
        <w:ind w:right="33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可自定义终端类型，系统类型；支持对物联网终端的安全漏洞、弱口令等安全脆弱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性问题进行扫描，提供立即扫描和定时扫描两种方式。</w:t>
      </w:r>
    </w:p>
    <w:p w14:paraId="5586F7BA">
      <w:pPr>
        <w:pStyle w:val="2"/>
        <w:spacing w:before="1" w:line="380" w:lineRule="auto"/>
        <w:ind w:right="34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支持物联网终端的可信准入，管理员可配置准入规则，支持基于终端的I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P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地址、MAC</w:t>
      </w:r>
      <w:r>
        <w:rPr>
          <w:rFonts w:hint="eastAsia" w:ascii="宋体" w:hAnsi="宋体" w:eastAsia="宋体" w:cs="宋体"/>
          <w:spacing w:val="15"/>
          <w:w w:val="10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地址设置认证白名单，仅允许白名单内的终端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入网。</w:t>
      </w:r>
      <w:bookmarkStart w:id="0" w:name="_GoBack"/>
      <w:bookmarkEnd w:id="0"/>
    </w:p>
    <w:p w14:paraId="54CB89BA">
      <w:pPr>
        <w:pStyle w:val="2"/>
        <w:spacing w:line="219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支持管理平台统一管理。</w:t>
      </w:r>
    </w:p>
    <w:p w14:paraId="55BA73E7">
      <w:pPr>
        <w:pStyle w:val="2"/>
        <w:spacing w:before="120" w:line="212" w:lineRule="auto"/>
        <w:rPr>
          <w:rFonts w:hint="eastAsia" w:ascii="华文中宋" w:hAnsi="华文中宋" w:eastAsia="华文中宋" w:cs="华文中宋"/>
          <w:spacing w:val="-6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5420" cy="3727450"/>
            <wp:effectExtent l="0" t="0" r="1143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8E899">
      <w:pPr>
        <w:bidi w:val="0"/>
        <w:jc w:val="left"/>
        <w:rPr>
          <w:rFonts w:hint="eastAsia" w:ascii="华文中宋" w:hAnsi="华文中宋" w:eastAsia="华文中宋" w:cs="华文中宋"/>
          <w:spacing w:val="-5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C4E5BF-FDFC-410C-90D1-27F435DA12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8929A49-10ED-478A-A632-35BCDC0852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EBA44"/>
    <w:multiLevelType w:val="singleLevel"/>
    <w:tmpl w:val="ECCEBA44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E1D69"/>
    <w:rsid w:val="2CD95E24"/>
    <w:rsid w:val="429371BC"/>
    <w:rsid w:val="621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1916</Words>
  <Characters>2238</Characters>
  <Lines>0</Lines>
  <Paragraphs>0</Paragraphs>
  <TotalTime>0</TotalTime>
  <ScaleCrop>false</ScaleCrop>
  <LinksUpToDate>false</LinksUpToDate>
  <CharactersWithSpaces>2317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2026-03-13T03:52:00Z</dcterms:created>
  <dc:creator>枫江</dc:creator>
  <cp:lastModifiedBy>枫江</cp:lastModifiedBy>
  <dcterms:modified xsi:type="dcterms:W3CDTF">2026-03-13T05:13:30Z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F1B470BF6C7648B6A9E660E468CCA20F_11</vt:lpwstr>
  </property>
  <property fmtid="{D5CDD505-2E9C-101B-9397-08002B2CF9AE}" pid="4" name="KSOTemplateDocerSaveRecord">
    <vt:lpwstr>eyJoZGlkIjoiNGIxZTVkM2YwZTAwOWRjODEzYTNjZTA1ZDAxNDIyNDgiLCJ1c2VySWQiOiIzNDYwMDc1NzMifQ==</vt:lpwstr>
  </property>
</Properties>
</file>