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89906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车型识别单元（含控制器）</w:t>
      </w:r>
      <w:r>
        <w:rPr>
          <w:rFonts w:hint="eastAsia"/>
          <w:b/>
          <w:bCs/>
          <w:lang w:eastAsia="zh-CN"/>
        </w:rPr>
        <w:t>：</w:t>
      </w:r>
    </w:p>
    <w:p w14:paraId="428715CF"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车头/车尾全景相机： 1/1.8" CMOS传感器； 视频帧率： 1～25fps@ H.265； 1～25fps@ H.264： 自动识别车型， 包括客1～客4、货1～货6、专项1～专项6， 车型分类符合JT/T489-2019《收费公路车辆通行费车型分类》标准； 车身颜色识别： 可按照GA/T 833-2016《机动车号牌图像自动识别技术规范》标准对车身颜色进行识别， 输出白、灰、黄、粉、紫、绿、蓝、红、棕、黑等车身颜色； 车辆特征识别： 支持自动识别车辆轴数、轴型、轮数等结构化特征； 特种车辆识别： 自动识别危险品运输车辆、冷链运输车辆等特种车辆； 车型识别准确率≥99%， 轮/轴数识别准确率≥99%， 车牌与车型匹配率≥99%， 危险品运输车辆识别准确率≥99%； 网口： 2个100/1000M自适应RJ45； 功耗≤35W； 工作温度：-40℃~+65℃。含机箱、电源、防护罩、摄像机、镜头、信号线、接地引线、电源线、安装支架、立柱及基础、补光灯等。与服务区原有卡口同址安装。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2026-06-03T09:16:43Z</dcterms:created>
  <dc:creator>16237</dc:creator>
  <cp:lastModifiedBy>十一点半</cp:lastModifiedBy>
  <dcterms:modified xsi:type="dcterms:W3CDTF">2026-06-03T09:17:08Z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2BDBDA35D6A242ACBEB6A25DB0B2797A_12</vt:lpwstr>
  </property>
</Properties>
</file>