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BD5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交调分析主机</w:t>
      </w:r>
    </w:p>
    <w:p w14:paraId="3D376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*应按照行驶方向、分车道采集单个机动车牌、车型、车速等数据，并上传；能够按照5分钟自动汇总，并上传，支持有线或无线方式传输；</w:t>
      </w:r>
    </w:p>
    <w:p w14:paraId="5BD13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*具备采集交调数据和车牌数据及图片汇聚与存储功能，通信异常时，应能将未及时上传的数据进行存储，存储时间 应不小于7天，通信恢复后，将通信中断期间</w:t>
      </w:r>
      <w:bookmarkStart w:id="0" w:name="_GoBack"/>
      <w:bookmarkEnd w:id="0"/>
      <w:r>
        <w:rPr>
          <w:rFonts w:hint="eastAsia"/>
          <w:lang w:val="en-US" w:eastAsia="zh-CN"/>
        </w:rPr>
        <w:t>保存的数据顺序传输至数据平台，设备按照日均不小于50000辆车估算存 储空间并配置满足存储需求的硬盘。</w:t>
      </w:r>
    </w:p>
    <w:p w14:paraId="01CC1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*当断电后恢复至正常供电时，设备应能自行恢复至正常工作状态，设备内存储的数据应无丢失。 *具备自动校时功能，24h累计时钟误差≤3s,</w:t>
      </w:r>
    </w:p>
    <w:p w14:paraId="0175F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*具备车牌数据和交调数据匹配融合：</w:t>
      </w:r>
    </w:p>
    <w:p w14:paraId="6A5E2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*多功能交通调查站数据传输协议除符合《公路交通情况调查设备第2部分：通信协议》JT/T 1008.2的规定之外，还 可以选择HTTPS协议，采用JSON格式数据作为传输的载体，基于HTIPS方式进行数据请求，编码格式统一为UTF-8编码，请求和响应数据格式为JSON.</w:t>
      </w:r>
    </w:p>
    <w:p w14:paraId="7D88BBD3">
      <w:pPr>
        <w:rPr>
          <w:rFonts w:hint="eastAsia"/>
          <w:lang w:val="en-US" w:eastAsia="zh-CN"/>
        </w:rPr>
      </w:pPr>
    </w:p>
    <w:p w14:paraId="39C75377">
      <w:pPr>
        <w:pStyle w:val="2"/>
        <w:widowControl/>
        <w:spacing w:before="19" w:line="219" w:lineRule="auto"/>
        <w:ind w:left="20"/>
        <w:outlineLvl w:val="4"/>
        <w:rPr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交调传感器(激光交调)</w:t>
      </w:r>
    </w:p>
    <w:p w14:paraId="699FB66A">
      <w:pPr>
        <w:pStyle w:val="2"/>
        <w:widowControl/>
        <w:spacing w:before="150" w:line="219" w:lineRule="auto"/>
        <w:ind w:left="747"/>
        <w:rPr>
          <w:sz w:val="18"/>
          <w:szCs w:val="18"/>
        </w:rPr>
      </w:pPr>
      <w:r>
        <w:rPr>
          <w:spacing w:val="-11"/>
          <w:sz w:val="18"/>
          <w:szCs w:val="18"/>
        </w:rPr>
        <w:t>类型：高速扫描；</w:t>
      </w:r>
    </w:p>
    <w:p w14:paraId="6F47B2D3">
      <w:pPr>
        <w:pStyle w:val="2"/>
        <w:widowControl/>
        <w:spacing w:before="135" w:line="219" w:lineRule="auto"/>
        <w:ind w:left="747"/>
        <w:rPr>
          <w:sz w:val="18"/>
          <w:szCs w:val="18"/>
        </w:rPr>
      </w:pPr>
      <w:r>
        <w:rPr>
          <w:spacing w:val="-8"/>
          <w:sz w:val="18"/>
          <w:szCs w:val="18"/>
        </w:rPr>
        <w:t>扫描角度：≥180°;</w:t>
      </w:r>
    </w:p>
    <w:p w14:paraId="56156AA2">
      <w:pPr>
        <w:pStyle w:val="2"/>
        <w:widowControl/>
        <w:spacing w:before="125" w:line="212" w:lineRule="auto"/>
        <w:ind w:left="7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10"/>
          <w:sz w:val="18"/>
          <w:szCs w:val="18"/>
        </w:rPr>
        <w:t>扫描频率：100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HZ;</w:t>
      </w:r>
    </w:p>
    <w:p w14:paraId="71B3D0B5">
      <w:pPr>
        <w:pStyle w:val="2"/>
        <w:widowControl/>
        <w:spacing w:before="153" w:line="219" w:lineRule="auto"/>
        <w:ind w:left="747"/>
        <w:rPr>
          <w:sz w:val="18"/>
          <w:szCs w:val="18"/>
        </w:rPr>
      </w:pPr>
      <w:r>
        <w:rPr>
          <w:spacing w:val="-7"/>
          <w:sz w:val="18"/>
          <w:szCs w:val="18"/>
        </w:rPr>
        <w:t>角度分辨率：≤0.5°;</w:t>
      </w:r>
    </w:p>
    <w:p w14:paraId="1BCF61F4">
      <w:pPr>
        <w:pStyle w:val="2"/>
        <w:widowControl/>
        <w:spacing w:before="138" w:line="219" w:lineRule="auto"/>
        <w:ind w:left="747"/>
        <w:rPr>
          <w:sz w:val="18"/>
          <w:szCs w:val="18"/>
        </w:rPr>
      </w:pPr>
      <w:r>
        <w:rPr>
          <w:spacing w:val="1"/>
          <w:sz w:val="18"/>
          <w:szCs w:val="18"/>
        </w:rPr>
        <w:t>测距能力：0～30米(10%的反射率);</w:t>
      </w:r>
    </w:p>
    <w:p w14:paraId="7625D1B9">
      <w:pPr>
        <w:pStyle w:val="2"/>
        <w:widowControl/>
        <w:spacing w:before="138" w:line="221" w:lineRule="auto"/>
        <w:ind w:left="747"/>
        <w:rPr>
          <w:sz w:val="18"/>
          <w:szCs w:val="18"/>
        </w:rPr>
      </w:pPr>
      <w:r>
        <w:rPr>
          <w:spacing w:val="-7"/>
          <w:sz w:val="18"/>
          <w:szCs w:val="18"/>
        </w:rPr>
        <w:t>测距误差：≤±3cm;</w:t>
      </w:r>
    </w:p>
    <w:p w14:paraId="7F19F98D">
      <w:pPr>
        <w:pStyle w:val="2"/>
        <w:widowControl/>
        <w:spacing w:before="121" w:line="212" w:lineRule="auto"/>
        <w:ind w:left="7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12"/>
          <w:sz w:val="18"/>
          <w:szCs w:val="18"/>
        </w:rPr>
        <w:t>电源电压：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>DC24V±4V;</w:t>
      </w:r>
    </w:p>
    <w:p w14:paraId="69F5D92D">
      <w:pPr>
        <w:pStyle w:val="2"/>
        <w:widowControl/>
        <w:spacing w:before="144" w:line="212" w:lineRule="auto"/>
        <w:ind w:left="7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4"/>
          <w:sz w:val="18"/>
          <w:szCs w:val="18"/>
        </w:rPr>
        <w:t>通讯接口：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Ethernet;</w:t>
      </w:r>
    </w:p>
    <w:p w14:paraId="7BCDB48F">
      <w:pPr>
        <w:pStyle w:val="2"/>
        <w:widowControl/>
        <w:spacing w:before="155" w:line="219" w:lineRule="auto"/>
        <w:ind w:left="747"/>
        <w:rPr>
          <w:sz w:val="18"/>
          <w:szCs w:val="18"/>
        </w:rPr>
      </w:pPr>
      <w:r>
        <w:rPr>
          <w:spacing w:val="2"/>
          <w:sz w:val="18"/>
          <w:szCs w:val="18"/>
        </w:rPr>
        <w:t>激光等级：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spacing w:val="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级人眼安全；</w:t>
      </w:r>
    </w:p>
    <w:p w14:paraId="30F8D59C">
      <w:pPr>
        <w:pStyle w:val="2"/>
        <w:widowControl/>
        <w:spacing w:before="124" w:line="212" w:lineRule="auto"/>
        <w:ind w:left="747"/>
        <w:rPr>
          <w:sz w:val="18"/>
          <w:szCs w:val="18"/>
        </w:rPr>
      </w:pPr>
      <w:r>
        <w:rPr>
          <w:spacing w:val="-5"/>
          <w:sz w:val="18"/>
          <w:szCs w:val="18"/>
        </w:rPr>
        <w:t>光源波长：905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nm,</w:t>
      </w:r>
      <w:r>
        <w:rPr>
          <w:spacing w:val="-5"/>
          <w:sz w:val="18"/>
          <w:szCs w:val="18"/>
        </w:rPr>
        <w:t>不可见；</w:t>
      </w:r>
    </w:p>
    <w:p w14:paraId="3F2C56CA">
      <w:pPr>
        <w:pStyle w:val="2"/>
        <w:widowControl/>
        <w:spacing w:before="144" w:line="212" w:lineRule="auto"/>
        <w:ind w:left="7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1"/>
          <w:sz w:val="18"/>
          <w:szCs w:val="18"/>
        </w:rPr>
        <w:t>工作温度：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-40℃</w:t>
      </w:r>
      <w:r>
        <w:rPr>
          <w:spacing w:val="1"/>
          <w:sz w:val="18"/>
          <w:szCs w:val="18"/>
        </w:rPr>
        <w:t>~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70℃;</w:t>
      </w:r>
    </w:p>
    <w:p w14:paraId="2DEED206">
      <w:pPr>
        <w:pStyle w:val="2"/>
        <w:widowControl/>
        <w:spacing w:before="143" w:line="212" w:lineRule="auto"/>
        <w:ind w:left="7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pacing w:val="-7"/>
          <w:sz w:val="18"/>
          <w:szCs w:val="18"/>
        </w:rPr>
        <w:t>防护等级：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IP68;</w:t>
      </w:r>
    </w:p>
    <w:p w14:paraId="141602D8">
      <w:pPr>
        <w:pStyle w:val="2"/>
        <w:widowControl/>
        <w:spacing w:before="185" w:line="219" w:lineRule="auto"/>
        <w:ind w:right="6" w:firstLine="770" w:firstLineChars="500"/>
        <w:jc w:val="both"/>
        <w:rPr>
          <w:sz w:val="18"/>
          <w:szCs w:val="18"/>
        </w:rPr>
      </w:pPr>
      <w:r>
        <w:rPr>
          <w:spacing w:val="-13"/>
          <w:sz w:val="18"/>
          <w:szCs w:val="18"/>
        </w:rPr>
        <w:t>具有自动加热功能，在雨、雪、雾等恶劣气候条件下能够可靠检测；</w:t>
      </w:r>
    </w:p>
    <w:p w14:paraId="5A5B3A7D">
      <w:pPr>
        <w:pStyle w:val="2"/>
        <w:widowControl/>
        <w:spacing w:before="127" w:line="219" w:lineRule="auto"/>
        <w:ind w:left="747"/>
        <w:rPr>
          <w:sz w:val="18"/>
          <w:szCs w:val="18"/>
        </w:rPr>
      </w:pPr>
      <w:r>
        <w:rPr>
          <w:spacing w:val="-6"/>
          <w:sz w:val="18"/>
          <w:szCs w:val="18"/>
        </w:rPr>
        <w:t>数量：2。</w:t>
      </w:r>
    </w:p>
    <w:p w14:paraId="4238281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A8E887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695"/>
    <w:rsid w:val="44B7677B"/>
    <w:rsid w:val="6BC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404</Characters>
  <Lines>0</Lines>
  <Paragraphs>0</Paragraphs>
  <TotalTime>0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2026-03-13T05:31:00Z</dcterms:created>
  <dc:creator>枫江</dc:creator>
  <cp:lastModifiedBy>张黎海</cp:lastModifiedBy>
  <dcterms:modified xsi:type="dcterms:W3CDTF">2026-03-27T05:52:17Z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56FA5BD2F0744F2C88B72DEEF1B751F8_11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