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3968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3"/>
        <w:gridCol w:w="1109"/>
        <w:gridCol w:w="2719"/>
        <w:gridCol w:w="574"/>
        <w:gridCol w:w="574"/>
        <w:gridCol w:w="931"/>
        <w:gridCol w:w="574"/>
        <w:gridCol w:w="1468"/>
      </w:tblGrid>
      <w:tr w14:paraId="13FACA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3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2070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864F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名称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DAE9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功能、配置及主要技术参数要求</w:t>
            </w:r>
          </w:p>
        </w:tc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BE90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单位</w:t>
            </w:r>
          </w:p>
        </w:tc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13BF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数量</w:t>
            </w:r>
          </w:p>
        </w:tc>
        <w:tc>
          <w:tcPr>
            <w:tcW w:w="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61DE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质保期</w:t>
            </w:r>
          </w:p>
        </w:tc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3AFE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税率</w:t>
            </w:r>
          </w:p>
        </w:tc>
        <w:tc>
          <w:tcPr>
            <w:tcW w:w="8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4CDE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品牌型号</w:t>
            </w:r>
          </w:p>
        </w:tc>
      </w:tr>
      <w:tr w14:paraId="0639B7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0" w:hRule="atLeast"/>
        </w:trPr>
        <w:tc>
          <w:tcPr>
            <w:tcW w:w="3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8250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90D0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集中式存储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AE57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1、产品架构：多控 A-A 架构；配置双控制器，任意控制器一级缓存容量≥512GB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（不含任何性能加速模块： FlashCache、PAM卡、SSD Cache、SCM 等）；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2、存储产品使用成熟稳定的国产品牌 CPU 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3、主机接口：8*10Gb、4*40Gb；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4、硬盘：25*3.84TB SSD SAS 硬盘，72*8TB 7.2K RPM NL_SAS硬盘；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5、软件：高级软件包（含 NAS 和SAN）。</w:t>
            </w:r>
          </w:p>
        </w:tc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7F60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0725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EFE6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3年</w:t>
            </w:r>
          </w:p>
        </w:tc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2E58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13%</w:t>
            </w:r>
          </w:p>
        </w:tc>
        <w:tc>
          <w:tcPr>
            <w:tcW w:w="8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FC93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品牌：华为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型号：OceanStor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5610</w:t>
            </w:r>
          </w:p>
        </w:tc>
      </w:tr>
      <w:tr w14:paraId="4E3333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20" w:hRule="atLeast"/>
        </w:trPr>
        <w:tc>
          <w:tcPr>
            <w:tcW w:w="3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D42F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FE1A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块存储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DFE3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1、产品架构：多控 A-A 架构；配置双控制器，任意控制器一级缓存容量≥512GB（不含任何性能加速模块：FlashCache、PAM 卡、 SSD Cache、SCM 等）；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2、存储产品使用成熟稳定的国产品牌 CPU 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3、主机接口：8*10Gb、4*40Gb；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4、硬盘：24*7.68TB NVMe Palm 硬盘，96*8TB 7.2K RPM NL_SAS硬盘；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5、软件：高级软件包（含 NAS 和SAN）。</w:t>
            </w:r>
          </w:p>
        </w:tc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442B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30AD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1199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3年</w:t>
            </w:r>
          </w:p>
        </w:tc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26FC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13%</w:t>
            </w:r>
          </w:p>
        </w:tc>
        <w:tc>
          <w:tcPr>
            <w:tcW w:w="8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699C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品牌：华为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型号：OceanStor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18810</w:t>
            </w:r>
          </w:p>
        </w:tc>
      </w:tr>
      <w:tr w14:paraId="645600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0" w:hRule="atLeast"/>
        </w:trPr>
        <w:tc>
          <w:tcPr>
            <w:tcW w:w="3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85F4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9E05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云平台入网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授权</w:t>
            </w:r>
          </w:p>
        </w:tc>
        <w:tc>
          <w:tcPr>
            <w:tcW w:w="1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6F6D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1、IaaS 云套件 (软 SDN)许可：640Hcore。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2、IaaS 云平台 (软 SDN)许可：8640Hcore。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3、服务中心软件许可：668CPU；运维中心软件许可：251 设备。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4、运维管理系统许可：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1）网络管理：70 设备；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2) 服务器管理：195 设备；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3) 存储：8 设备。</w:t>
            </w:r>
          </w:p>
        </w:tc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9717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00BE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6E7B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永久授权</w:t>
            </w:r>
          </w:p>
        </w:tc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E18B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13%</w:t>
            </w:r>
          </w:p>
        </w:tc>
        <w:tc>
          <w:tcPr>
            <w:tcW w:w="8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EC4C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品牌：华为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型号：FusionSphere、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ManageOne、eSight</w:t>
            </w:r>
          </w:p>
        </w:tc>
      </w:tr>
    </w:tbl>
    <w:p w14:paraId="034A3E3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FB0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2026-07-21T07:07:58Z</dcterms:created>
  <dc:creator>z_lh</dc:creator>
  <cp:lastModifiedBy>张黎海</cp:lastModifiedBy>
  <dcterms:modified xsi:type="dcterms:W3CDTF">2026-07-21T07:08:47Z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eyJoZGlkIjoiMDhkNTI0ODQ5YjM1NDMwNDhmZDU5MDk2NTAxNDE0NmQiLCJ1c2VySWQiOiIzMDQwOTM5NTUifQ==</vt:lpwstr>
  </property>
  <property fmtid="{D5CDD505-2E9C-101B-9397-08002B2CF9AE}" pid="4" name="ICV">
    <vt:lpwstr>117D0BF372494CCBA3AB8A1B8B389A92_12</vt:lpwstr>
  </property>
</Properties>
</file>