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/>
        <w:keepLines/>
        <w:tabs>
          <w:tab w:val="left" w:pos="0"/>
          <w:tab w:val="left" w:pos="780"/>
        </w:tabs>
        <w:adjustRightInd w:val="0"/>
        <w:snapToGrid w:val="0"/>
        <w:spacing w:line="360" w:lineRule="auto"/>
        <w:ind w:left="13"/>
        <w:jc w:val="left"/>
        <w:outlineLvl w:val="1"/>
        <w:rPr>
          <w:rFonts w:hint="default" w:ascii="仿宋" w:hAnsi="仿宋" w:eastAsia="仿宋"/>
          <w:b/>
          <w:sz w:val="32"/>
          <w:szCs w:val="32"/>
          <w:lang w:val="en-US" w:eastAsia="zh-CN"/>
        </w:rPr>
      </w:pPr>
      <w:r>
        <w:rPr>
          <w:rFonts w:hint="eastAsia" w:ascii="仿宋" w:hAnsi="仿宋"/>
          <w:b/>
          <w:sz w:val="32"/>
          <w:szCs w:val="32"/>
        </w:rPr>
        <w:t>路灯</w:t>
      </w:r>
      <w:r>
        <w:rPr>
          <w:rFonts w:hint="eastAsia" w:ascii="仿宋" w:hAnsi="仿宋"/>
          <w:b/>
          <w:sz w:val="32"/>
          <w:szCs w:val="32"/>
          <w:lang w:eastAsia="zh-CN"/>
        </w:rPr>
        <w:t>（</w:t>
      </w:r>
      <w:r>
        <w:rPr>
          <w:rFonts w:hint="eastAsia" w:ascii="仿宋" w:hAnsi="仿宋"/>
          <w:b/>
          <w:sz w:val="32"/>
          <w:szCs w:val="32"/>
          <w:lang w:val="en-US" w:eastAsia="zh-CN"/>
        </w:rPr>
        <w:t>不含法兰预埋件、含杆内线缆）</w:t>
      </w:r>
    </w:p>
    <w:p>
      <w:pPr>
        <w:keepNext/>
        <w:keepLines/>
        <w:tabs>
          <w:tab w:val="left" w:pos="0"/>
          <w:tab w:val="left" w:pos="780"/>
        </w:tabs>
        <w:adjustRightInd w:val="0"/>
        <w:snapToGrid w:val="0"/>
        <w:spacing w:line="360" w:lineRule="auto"/>
        <w:ind w:left="13"/>
        <w:jc w:val="left"/>
        <w:outlineLvl w:val="1"/>
        <w:rPr>
          <w:rFonts w:ascii="仿宋" w:hAnsi="仿宋"/>
          <w:b/>
          <w:sz w:val="24"/>
        </w:rPr>
      </w:pPr>
      <w:r>
        <w:rPr>
          <w:rFonts w:hint="eastAsia" w:ascii="仿宋" w:hAnsi="仿宋"/>
          <w:b/>
          <w:sz w:val="24"/>
        </w:rPr>
        <w:t>！！路灯含路灯杆共144基，其中11米路灯杆90套、10米路灯杆54套</w:t>
      </w:r>
    </w:p>
    <w:p>
      <w:pPr>
        <w:keepNext/>
        <w:keepLines/>
        <w:tabs>
          <w:tab w:val="left" w:pos="0"/>
          <w:tab w:val="left" w:pos="780"/>
        </w:tabs>
        <w:adjustRightInd w:val="0"/>
        <w:snapToGrid w:val="0"/>
        <w:spacing w:line="360" w:lineRule="auto"/>
        <w:ind w:left="13"/>
        <w:jc w:val="left"/>
        <w:outlineLvl w:val="1"/>
        <w:rPr>
          <w:rFonts w:hint="eastAsia" w:ascii="仿宋" w:hAnsi="仿宋"/>
          <w:b/>
          <w:sz w:val="24"/>
        </w:rPr>
      </w:pPr>
      <w:r>
        <w:rPr>
          <w:rFonts w:hint="eastAsia" w:ascii="仿宋" w:hAnsi="仿宋"/>
          <w:b/>
          <w:sz w:val="24"/>
        </w:rPr>
        <w:t>光源240W</w:t>
      </w:r>
    </w:p>
    <w:p>
      <w:pPr>
        <w:keepNext/>
        <w:keepLines/>
        <w:tabs>
          <w:tab w:val="left" w:pos="0"/>
          <w:tab w:val="left" w:pos="780"/>
        </w:tabs>
        <w:adjustRightInd w:val="0"/>
        <w:snapToGrid w:val="0"/>
        <w:spacing w:line="360" w:lineRule="auto"/>
        <w:ind w:left="13"/>
        <w:jc w:val="left"/>
        <w:outlineLvl w:val="1"/>
        <w:rPr>
          <w:rFonts w:ascii="仿宋" w:hAnsi="仿宋"/>
          <w:b/>
          <w:sz w:val="24"/>
        </w:rPr>
      </w:pPr>
      <w:r>
        <w:rPr>
          <w:rFonts w:hint="eastAsia" w:ascii="仿宋" w:hAnsi="仿宋"/>
          <w:b/>
          <w:sz w:val="24"/>
        </w:rPr>
        <w:t>灯杆技术要求</w:t>
      </w:r>
    </w:p>
    <w:p>
      <w:pPr>
        <w:adjustRightInd w:val="0"/>
        <w:snapToGrid w:val="0"/>
        <w:spacing w:line="360" w:lineRule="auto"/>
        <w:ind w:firstLine="600" w:firstLineChars="250"/>
        <w:rPr>
          <w:rFonts w:ascii="仿宋" w:hAnsi="仿宋"/>
          <w:sz w:val="24"/>
          <w:szCs w:val="28"/>
        </w:rPr>
      </w:pPr>
      <w:r>
        <w:rPr>
          <w:rFonts w:hint="eastAsia" w:ascii="仿宋" w:hAnsi="仿宋"/>
          <w:sz w:val="24"/>
          <w:szCs w:val="28"/>
        </w:rPr>
        <w:t>灯杆</w:t>
      </w:r>
      <w:r>
        <w:rPr>
          <w:rFonts w:ascii="仿宋" w:hAnsi="仿宋"/>
          <w:sz w:val="24"/>
          <w:szCs w:val="28"/>
        </w:rPr>
        <w:t>样式参照现有道路灯杆</w:t>
      </w:r>
      <w:r>
        <w:rPr>
          <w:rFonts w:hint="eastAsia" w:ascii="仿宋" w:hAnsi="仿宋"/>
          <w:sz w:val="24"/>
          <w:szCs w:val="28"/>
        </w:rPr>
        <w:t>样式</w:t>
      </w:r>
      <w:r>
        <w:rPr>
          <w:rFonts w:ascii="仿宋" w:hAnsi="仿宋"/>
          <w:sz w:val="24"/>
          <w:szCs w:val="28"/>
        </w:rPr>
        <w:t>。</w:t>
      </w:r>
      <w:r>
        <w:rPr>
          <w:rFonts w:hint="eastAsia" w:ascii="仿宋" w:hAnsi="仿宋"/>
          <w:sz w:val="24"/>
          <w:szCs w:val="28"/>
        </w:rPr>
        <w:t>（1）灯杆采用优质材质Q235，主杆壁厚大于等于4.0mm。（2）灯杆基础法兰盘采用Q235优质钢 板厚度大于等于20mm，法兰与杆体之间正、反面满焊，焊接可靠、牢固，无焊接缺陷，通过螺栓安装在基础上。（3）灯杆电气检修门与杆体浑然一体，门边缝隙应小于2毫米，具备良好的防水性能。灯杆电气检修门内配有接地及安装断路器装置。（4）灯杆的全长直线度误差不超过2‰，灯杆经过热加工处理，灯杆弯臂部分采用模具一次性弯曲成型，整体造型美观。（5）灯杆及加工部件, 镀锌厚度不低于85微米，表面防紫外线，防腐抗酸碱，喷塑后表面色泽一致，无脱落现象，表面喷塑保持期时间长。（6）灯杆内外臂全部热浸锌处理后，表面光洁，焊缝平整美观无漏焊及焊接缺陷，灯臂内应完全贯通，不得有障碍。灯臂与主灯杆插接部位配合尺寸间隙要适中，不能过大或过小，出厂时必须每套都经过配合检查。（7）灯杆基础内主筋、预埋螺栓、箍筋、钢垫板可靠焊接，主筋与预埋螺栓焊接面积大于钢筋截面的10倍。（8）灯杆、灯具样式根据景观要求由建设单位确定。</w:t>
      </w:r>
    </w:p>
    <w:p>
      <w:pPr>
        <w:keepNext/>
        <w:keepLines/>
        <w:tabs>
          <w:tab w:val="left" w:pos="0"/>
          <w:tab w:val="left" w:pos="780"/>
        </w:tabs>
        <w:adjustRightInd w:val="0"/>
        <w:snapToGrid w:val="0"/>
        <w:spacing w:line="360" w:lineRule="auto"/>
        <w:ind w:left="13"/>
        <w:jc w:val="left"/>
        <w:outlineLvl w:val="1"/>
        <w:rPr>
          <w:rFonts w:hint="eastAsia" w:ascii="仿宋" w:hAnsi="仿宋"/>
          <w:b/>
          <w:sz w:val="32"/>
          <w:szCs w:val="32"/>
        </w:rPr>
      </w:pPr>
      <w:r>
        <w:rPr>
          <w:rFonts w:hint="eastAsia" w:ascii="仿宋" w:hAnsi="仿宋"/>
          <w:b/>
          <w:sz w:val="32"/>
          <w:szCs w:val="32"/>
        </w:rPr>
        <w:t>避险车道太阳能及风能发电路灯</w:t>
      </w:r>
      <w:r>
        <w:rPr>
          <w:rFonts w:hint="eastAsia" w:ascii="仿宋" w:hAnsi="仿宋"/>
          <w:b/>
          <w:sz w:val="32"/>
          <w:szCs w:val="32"/>
          <w:lang w:eastAsia="zh-CN"/>
        </w:rPr>
        <w:t>（</w:t>
      </w:r>
      <w:r>
        <w:rPr>
          <w:rFonts w:hint="eastAsia" w:ascii="仿宋" w:hAnsi="仿宋"/>
          <w:b/>
          <w:sz w:val="32"/>
          <w:szCs w:val="32"/>
          <w:lang w:val="en-US" w:eastAsia="zh-CN"/>
        </w:rPr>
        <w:t>不含法兰</w:t>
      </w:r>
      <w:bookmarkStart w:id="0" w:name="_GoBack"/>
      <w:bookmarkEnd w:id="0"/>
      <w:r>
        <w:rPr>
          <w:rFonts w:hint="eastAsia" w:ascii="仿宋" w:hAnsi="仿宋"/>
          <w:b/>
          <w:sz w:val="32"/>
          <w:szCs w:val="32"/>
          <w:lang w:val="en-US" w:eastAsia="zh-CN"/>
        </w:rPr>
        <w:t>预埋件，含杆内线缆）</w:t>
      </w:r>
    </w:p>
    <w:p>
      <w:pPr>
        <w:spacing w:line="360" w:lineRule="auto"/>
        <w:ind w:firstLine="480" w:firstLineChars="200"/>
        <w:rPr>
          <w:rFonts w:ascii="仿宋" w:hAnsi="仿宋"/>
          <w:sz w:val="24"/>
          <w:szCs w:val="28"/>
        </w:rPr>
      </w:pPr>
      <w:r>
        <w:rPr>
          <w:rFonts w:hint="eastAsia" w:ascii="仿宋" w:hAnsi="仿宋"/>
          <w:sz w:val="24"/>
          <w:szCs w:val="28"/>
        </w:rPr>
        <w:t>为使紧急车辆安全驶入避险车道，因此对避险车道进行照明设计。因避险车道位置偏远，高压引电困难，且造价很高，综合考虑后，照明灯具采用LED太阳能及风能发电路灯。</w:t>
      </w:r>
    </w:p>
    <w:p>
      <w:pPr>
        <w:pStyle w:val="2"/>
        <w:spacing w:line="360" w:lineRule="auto"/>
        <w:ind w:left="0" w:leftChars="0" w:firstLine="480"/>
        <w:rPr>
          <w:rFonts w:hint="eastAsia" w:ascii="仿宋" w:hAnsi="仿宋"/>
          <w:sz w:val="24"/>
          <w:szCs w:val="28"/>
        </w:rPr>
      </w:pPr>
      <w:r>
        <w:rPr>
          <w:rFonts w:hint="eastAsia" w:ascii="仿宋" w:hAnsi="仿宋"/>
          <w:sz w:val="24"/>
          <w:szCs w:val="28"/>
        </w:rPr>
        <w:t>为方便对避险车道处的监控以及夜间过往车辆方便使用避险车道，本设计在避险车道处设置照明路灯。避险车道共设置9套LED太阳能及风能发电路灯。每处路灯旁均设有蓄电池井，蓄电池井设计详见预埋管线及基础图表。</w:t>
      </w:r>
    </w:p>
    <w:p>
      <w:pPr>
        <w:pStyle w:val="2"/>
        <w:spacing w:line="360" w:lineRule="auto"/>
        <w:ind w:left="0" w:leftChars="0" w:firstLine="480"/>
        <w:rPr>
          <w:rFonts w:ascii="仿宋" w:hAnsi="仿宋"/>
          <w:sz w:val="24"/>
          <w:szCs w:val="28"/>
        </w:rPr>
      </w:pPr>
      <w:r>
        <w:rPr>
          <w:rFonts w:hint="eastAsia" w:ascii="仿宋" w:hAnsi="仿宋"/>
          <w:sz w:val="24"/>
          <w:szCs w:val="28"/>
        </w:rPr>
        <w:t>LED太阳能及风能发电路灯性能指标:(1)风机:3D立体风机，24V 300W，3D风叶+真实发电;同功率同等条件下发电量为传统风机的3倍以上;(2)太阳能电池组件:1)太阳能电池板:单晶100W(2片)，转换效率≥16%，铝合金边框，钢化玻璃，密封防水耐老化，具有防潮、防腐、防风、抗冰雹等，寿命≥20年，CE认证等:2)板架:Q235A材料，热镀锌，外喷塑，方位角可调;(3)照明组件:LED光源，DC24V 60W，色溫:6500K，灯具与路面垂直距离6~6.5米;光源正截面中心点垂直照射路面中心点照度要求≥30Lux，平均照度≥20Lux;(4)控制器组件:PVLED全智能控制器，DC24V 10A，PWM充电+LCD显示，限压、限流+过充、过放自我保护功能，全时时控+光控+自动消谐;(5)蓄电池组件:胶体蓄电池，12V100AH(4节)，胶体免维护电池;氧气重组技术，增强过度充电承受能力和过度放电恢复能力;寿命更长，使用环境-40~60°C，设计寿命7年以上;(6)辅件:地笼、线缆及紧固螺丝等;(7)续航5~7个阴雨天。</w:t>
      </w:r>
    </w:p>
    <w:p>
      <w:pPr>
        <w:pStyle w:val="2"/>
        <w:spacing w:line="360" w:lineRule="auto"/>
        <w:ind w:left="0" w:leftChars="0" w:firstLine="480"/>
        <w:rPr>
          <w:rFonts w:ascii="仿宋" w:hAnsi="仿宋"/>
          <w:sz w:val="24"/>
          <w:szCs w:val="28"/>
        </w:rPr>
      </w:pPr>
      <w:r>
        <w:rPr>
          <w:rFonts w:hint="eastAsia" w:ascii="仿宋" w:hAnsi="仿宋"/>
          <w:sz w:val="24"/>
          <w:szCs w:val="28"/>
        </w:rPr>
        <w:t>灯杆11米，参照路灯杆参数。</w:t>
      </w:r>
    </w:p>
    <w:p>
      <w:pPr>
        <w:pStyle w:val="2"/>
        <w:spacing w:line="360" w:lineRule="auto"/>
        <w:ind w:left="0" w:leftChars="0"/>
        <w:rPr>
          <w:rFonts w:hint="eastAsia" w:ascii="仿宋" w:hAnsi="仿宋"/>
          <w:sz w:val="24"/>
          <w:szCs w:val="28"/>
        </w:rPr>
      </w:pPr>
      <w:r>
        <w:drawing>
          <wp:inline distT="0" distB="0" distL="0" distR="0">
            <wp:extent cx="5274310" cy="3862070"/>
            <wp:effectExtent l="0" t="0" r="2540" b="5080"/>
            <wp:docPr id="1841060056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41060056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8620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19B4"/>
    <w:rsid w:val="00087160"/>
    <w:rsid w:val="00480D66"/>
    <w:rsid w:val="00CD0430"/>
    <w:rsid w:val="00DC19B4"/>
    <w:rsid w:val="00E46F72"/>
    <w:rsid w:val="00FA1542"/>
    <w:rsid w:val="6C6C5E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仿宋" w:cs="Times New Roman"/>
      <w:kern w:val="2"/>
      <w:sz w:val="21"/>
      <w:szCs w:val="24"/>
      <w:lang w:val="en-US" w:eastAsia="zh-CN" w:bidi="ar-SA"/>
    </w:rPr>
  </w:style>
  <w:style w:type="paragraph" w:styleId="4">
    <w:name w:val="heading 1"/>
    <w:basedOn w:val="1"/>
    <w:next w:val="1"/>
    <w:link w:val="19"/>
    <w:qFormat/>
    <w:uiPriority w:val="9"/>
    <w:pPr>
      <w:keepNext/>
      <w:keepLines/>
      <w:spacing w:before="480" w:after="80"/>
      <w:outlineLvl w:val="0"/>
    </w:pPr>
    <w:rPr>
      <w:rFonts w:asciiTheme="majorHAnsi" w:hAnsiTheme="majorHAnsi" w:eastAsiaTheme="majorEastAsia" w:cstheme="majorBidi"/>
      <w:color w:val="104862" w:themeColor="accent1" w:themeShade="BF"/>
      <w:sz w:val="48"/>
      <w:szCs w:val="48"/>
    </w:rPr>
  </w:style>
  <w:style w:type="paragraph" w:styleId="5">
    <w:name w:val="heading 2"/>
    <w:basedOn w:val="1"/>
    <w:next w:val="1"/>
    <w:link w:val="20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paragraph" w:styleId="6">
    <w:name w:val="heading 3"/>
    <w:basedOn w:val="1"/>
    <w:next w:val="1"/>
    <w:link w:val="21"/>
    <w:semiHidden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paragraph" w:styleId="7">
    <w:name w:val="heading 4"/>
    <w:basedOn w:val="1"/>
    <w:next w:val="1"/>
    <w:link w:val="22"/>
    <w:semiHidden/>
    <w:unhideWhenUsed/>
    <w:qFormat/>
    <w:uiPriority w:val="9"/>
    <w:pPr>
      <w:keepNext/>
      <w:keepLines/>
      <w:spacing w:before="80" w:after="40"/>
      <w:outlineLvl w:val="3"/>
    </w:pPr>
    <w:rPr>
      <w:rFonts w:cstheme="majorBidi"/>
      <w:color w:val="104862" w:themeColor="accent1" w:themeShade="BF"/>
      <w:sz w:val="28"/>
      <w:szCs w:val="28"/>
    </w:rPr>
  </w:style>
  <w:style w:type="paragraph" w:styleId="8">
    <w:name w:val="heading 5"/>
    <w:basedOn w:val="1"/>
    <w:next w:val="1"/>
    <w:link w:val="23"/>
    <w:semiHidden/>
    <w:unhideWhenUsed/>
    <w:qFormat/>
    <w:uiPriority w:val="9"/>
    <w:pPr>
      <w:keepNext/>
      <w:keepLines/>
      <w:spacing w:before="80" w:after="40"/>
      <w:outlineLvl w:val="4"/>
    </w:pPr>
    <w:rPr>
      <w:rFonts w:cstheme="majorBidi"/>
      <w:color w:val="104862" w:themeColor="accent1" w:themeShade="BF"/>
      <w:sz w:val="24"/>
    </w:rPr>
  </w:style>
  <w:style w:type="paragraph" w:styleId="9">
    <w:name w:val="heading 6"/>
    <w:basedOn w:val="1"/>
    <w:next w:val="1"/>
    <w:link w:val="24"/>
    <w:semiHidden/>
    <w:unhideWhenUsed/>
    <w:qFormat/>
    <w:uiPriority w:val="9"/>
    <w:pPr>
      <w:keepNext/>
      <w:keepLines/>
      <w:spacing w:before="40"/>
      <w:outlineLvl w:val="5"/>
    </w:pPr>
    <w:rPr>
      <w:rFonts w:cstheme="majorBidi"/>
      <w:b/>
      <w:bCs/>
      <w:color w:val="104862" w:themeColor="accent1" w:themeShade="BF"/>
    </w:rPr>
  </w:style>
  <w:style w:type="paragraph" w:styleId="10">
    <w:name w:val="heading 7"/>
    <w:basedOn w:val="1"/>
    <w:next w:val="1"/>
    <w:link w:val="25"/>
    <w:semiHidden/>
    <w:unhideWhenUsed/>
    <w:qFormat/>
    <w:uiPriority w:val="9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1">
    <w:name w:val="heading 8"/>
    <w:basedOn w:val="1"/>
    <w:next w:val="1"/>
    <w:link w:val="26"/>
    <w:semiHidden/>
    <w:unhideWhenUsed/>
    <w:qFormat/>
    <w:uiPriority w:val="9"/>
    <w:pPr>
      <w:keepNext/>
      <w:keepLines/>
      <w:outlineLvl w:val="7"/>
    </w:pPr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2">
    <w:name w:val="heading 9"/>
    <w:basedOn w:val="1"/>
    <w:next w:val="1"/>
    <w:link w:val="27"/>
    <w:semiHidden/>
    <w:unhideWhenUsed/>
    <w:qFormat/>
    <w:uiPriority w:val="9"/>
    <w:pPr>
      <w:keepNext/>
      <w:keepLines/>
      <w:outlineLvl w:val="8"/>
    </w:pPr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default="1" w:styleId="18">
    <w:name w:val="Default Paragraph Font"/>
    <w:semiHidden/>
    <w:unhideWhenUsed/>
    <w:uiPriority w:val="1"/>
  </w:style>
  <w:style w:type="table" w:default="1" w:styleId="1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link w:val="40"/>
    <w:semiHidden/>
    <w:unhideWhenUsed/>
    <w:uiPriority w:val="99"/>
    <w:pPr>
      <w:ind w:firstLine="420" w:firstLineChars="200"/>
    </w:pPr>
  </w:style>
  <w:style w:type="paragraph" w:styleId="3">
    <w:name w:val="Body Text Indent"/>
    <w:basedOn w:val="1"/>
    <w:link w:val="39"/>
    <w:semiHidden/>
    <w:unhideWhenUsed/>
    <w:uiPriority w:val="99"/>
    <w:pPr>
      <w:spacing w:after="120"/>
      <w:ind w:left="420" w:leftChars="200"/>
    </w:pPr>
  </w:style>
  <w:style w:type="paragraph" w:styleId="13">
    <w:name w:val="footer"/>
    <w:basedOn w:val="1"/>
    <w:link w:val="3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4">
    <w:name w:val="header"/>
    <w:basedOn w:val="1"/>
    <w:link w:val="37"/>
    <w:unhideWhenUsed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5">
    <w:name w:val="Subtitle"/>
    <w:basedOn w:val="1"/>
    <w:next w:val="1"/>
    <w:link w:val="29"/>
    <w:qFormat/>
    <w:uiPriority w:val="11"/>
    <w:pPr>
      <w:spacing w:after="160"/>
      <w:jc w:val="center"/>
    </w:pPr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6">
    <w:name w:val="Title"/>
    <w:basedOn w:val="1"/>
    <w:next w:val="1"/>
    <w:link w:val="28"/>
    <w:qFormat/>
    <w:uiPriority w:val="10"/>
    <w:pPr>
      <w:spacing w:after="80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19">
    <w:name w:val="标题 1 字符"/>
    <w:basedOn w:val="18"/>
    <w:link w:val="4"/>
    <w:uiPriority w:val="9"/>
    <w:rPr>
      <w:rFonts w:asciiTheme="majorHAnsi" w:hAnsiTheme="majorHAnsi" w:eastAsiaTheme="majorEastAsia" w:cstheme="majorBidi"/>
      <w:color w:val="104862" w:themeColor="accent1" w:themeShade="BF"/>
      <w:sz w:val="48"/>
      <w:szCs w:val="48"/>
    </w:rPr>
  </w:style>
  <w:style w:type="character" w:customStyle="1" w:styleId="20">
    <w:name w:val="标题 2 字符"/>
    <w:basedOn w:val="18"/>
    <w:link w:val="5"/>
    <w:semiHidden/>
    <w:uiPriority w:val="9"/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character" w:customStyle="1" w:styleId="21">
    <w:name w:val="标题 3 字符"/>
    <w:basedOn w:val="18"/>
    <w:link w:val="6"/>
    <w:semiHidden/>
    <w:uiPriority w:val="9"/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character" w:customStyle="1" w:styleId="22">
    <w:name w:val="标题 4 字符"/>
    <w:basedOn w:val="18"/>
    <w:link w:val="7"/>
    <w:semiHidden/>
    <w:uiPriority w:val="9"/>
    <w:rPr>
      <w:rFonts w:cstheme="majorBidi"/>
      <w:color w:val="104862" w:themeColor="accent1" w:themeShade="BF"/>
      <w:sz w:val="28"/>
      <w:szCs w:val="28"/>
    </w:rPr>
  </w:style>
  <w:style w:type="character" w:customStyle="1" w:styleId="23">
    <w:name w:val="标题 5 字符"/>
    <w:basedOn w:val="18"/>
    <w:link w:val="8"/>
    <w:semiHidden/>
    <w:uiPriority w:val="9"/>
    <w:rPr>
      <w:rFonts w:cstheme="majorBidi"/>
      <w:color w:val="104862" w:themeColor="accent1" w:themeShade="BF"/>
      <w:sz w:val="24"/>
      <w:szCs w:val="24"/>
    </w:rPr>
  </w:style>
  <w:style w:type="character" w:customStyle="1" w:styleId="24">
    <w:name w:val="标题 6 字符"/>
    <w:basedOn w:val="18"/>
    <w:link w:val="9"/>
    <w:semiHidden/>
    <w:uiPriority w:val="9"/>
    <w:rPr>
      <w:rFonts w:cstheme="majorBidi"/>
      <w:b/>
      <w:bCs/>
      <w:color w:val="104862" w:themeColor="accent1" w:themeShade="BF"/>
    </w:rPr>
  </w:style>
  <w:style w:type="character" w:customStyle="1" w:styleId="25">
    <w:name w:val="标题 7 字符"/>
    <w:basedOn w:val="18"/>
    <w:link w:val="10"/>
    <w:semiHidden/>
    <w:uiPriority w:val="9"/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6">
    <w:name w:val="标题 8 字符"/>
    <w:basedOn w:val="18"/>
    <w:link w:val="11"/>
    <w:semiHidden/>
    <w:uiPriority w:val="9"/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7">
    <w:name w:val="标题 9 字符"/>
    <w:basedOn w:val="18"/>
    <w:link w:val="12"/>
    <w:semiHidden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8">
    <w:name w:val="标题 字符"/>
    <w:basedOn w:val="18"/>
    <w:link w:val="16"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9">
    <w:name w:val="副标题 字符"/>
    <w:basedOn w:val="18"/>
    <w:link w:val="15"/>
    <w:uiPriority w:val="11"/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30">
    <w:name w:val="Quote"/>
    <w:basedOn w:val="1"/>
    <w:next w:val="1"/>
    <w:link w:val="31"/>
    <w:qFormat/>
    <w:uiPriority w:val="29"/>
    <w:pPr>
      <w:spacing w:before="160" w:after="160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31">
    <w:name w:val="引用 字符"/>
    <w:basedOn w:val="18"/>
    <w:link w:val="30"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32">
    <w:name w:val="List Paragraph"/>
    <w:basedOn w:val="1"/>
    <w:qFormat/>
    <w:uiPriority w:val="34"/>
    <w:pPr>
      <w:ind w:left="720"/>
      <w:contextualSpacing/>
    </w:pPr>
  </w:style>
  <w:style w:type="character" w:customStyle="1" w:styleId="33">
    <w:name w:val="Intense Emphasis"/>
    <w:basedOn w:val="18"/>
    <w:qFormat/>
    <w:uiPriority w:val="21"/>
    <w:rPr>
      <w:i/>
      <w:iCs/>
      <w:color w:val="104862" w:themeColor="accent1" w:themeShade="BF"/>
    </w:rPr>
  </w:style>
  <w:style w:type="paragraph" w:styleId="34">
    <w:name w:val="Intense Quote"/>
    <w:basedOn w:val="1"/>
    <w:next w:val="1"/>
    <w:link w:val="35"/>
    <w:qFormat/>
    <w:uiPriority w:val="30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104862" w:themeColor="accent1" w:themeShade="BF"/>
    </w:rPr>
  </w:style>
  <w:style w:type="character" w:customStyle="1" w:styleId="35">
    <w:name w:val="明显引用 字符"/>
    <w:basedOn w:val="18"/>
    <w:link w:val="34"/>
    <w:uiPriority w:val="30"/>
    <w:rPr>
      <w:i/>
      <w:iCs/>
      <w:color w:val="104862" w:themeColor="accent1" w:themeShade="BF"/>
    </w:rPr>
  </w:style>
  <w:style w:type="character" w:customStyle="1" w:styleId="36">
    <w:name w:val="Intense Reference"/>
    <w:basedOn w:val="18"/>
    <w:qFormat/>
    <w:uiPriority w:val="32"/>
    <w:rPr>
      <w:b/>
      <w:bCs/>
      <w:smallCaps/>
      <w:color w:val="104862" w:themeColor="accent1" w:themeShade="BF"/>
      <w:spacing w:val="5"/>
    </w:rPr>
  </w:style>
  <w:style w:type="character" w:customStyle="1" w:styleId="37">
    <w:name w:val="页眉 字符"/>
    <w:basedOn w:val="18"/>
    <w:link w:val="14"/>
    <w:uiPriority w:val="99"/>
    <w:rPr>
      <w:sz w:val="18"/>
      <w:szCs w:val="18"/>
    </w:rPr>
  </w:style>
  <w:style w:type="character" w:customStyle="1" w:styleId="38">
    <w:name w:val="页脚 字符"/>
    <w:basedOn w:val="18"/>
    <w:link w:val="13"/>
    <w:uiPriority w:val="99"/>
    <w:rPr>
      <w:sz w:val="18"/>
      <w:szCs w:val="18"/>
    </w:rPr>
  </w:style>
  <w:style w:type="character" w:customStyle="1" w:styleId="39">
    <w:name w:val="正文文本缩进 字符"/>
    <w:basedOn w:val="18"/>
    <w:link w:val="3"/>
    <w:semiHidden/>
    <w:uiPriority w:val="99"/>
    <w:rPr>
      <w:rFonts w:ascii="Times New Roman" w:hAnsi="Times New Roman" w:eastAsia="仿宋" w:cs="Times New Roman"/>
      <w:szCs w:val="24"/>
    </w:rPr>
  </w:style>
  <w:style w:type="character" w:customStyle="1" w:styleId="40">
    <w:name w:val="正文文本首行缩进 2 字符"/>
    <w:basedOn w:val="39"/>
    <w:link w:val="2"/>
    <w:semiHidden/>
    <w:uiPriority w:val="99"/>
    <w:rPr>
      <w:rFonts w:ascii="Times New Roman" w:hAnsi="Times New Roman" w:eastAsia="仿宋" w:cs="Times New Roman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1074</Words>
  <Characters>1211</Characters>
  <Lines>8</Lines>
  <Paragraphs>2</Paragraphs>
  <TotalTime>1</TotalTime>
  <ScaleCrop>false</ScaleCrop>
  <LinksUpToDate>false</LinksUpToDate>
  <CharactersWithSpaces>1216</CharactersWithSpaces>
  <Application>WPS Office_11.8.2.12195_F1E327BC-269C-435d-A152-05C5408002CA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2026-03-13T06:24:00Z</dcterms:created>
  <dc:creator>Administrator</dc:creator>
  <cp:lastModifiedBy>MQZ</cp:lastModifiedBy>
  <dcterms:modified xsi:type="dcterms:W3CDTF">2026-03-13T06:45:49Z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2052-11.8.2.12195</vt:lpwstr>
  </property>
  <property fmtid="{D5CDD505-2E9C-101B-9397-08002B2CF9AE}" pid="3" name="ICV">
    <vt:lpwstr>769AA4B47A2540E8B661331153E97CFD</vt:lpwstr>
  </property>
</Properties>
</file>