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C3E5B" w14:textId="28BD2884" w:rsidR="001C59BD" w:rsidRPr="001C59BD" w:rsidRDefault="001C59BD" w:rsidP="001C59BD">
      <w:pPr>
        <w:tabs>
          <w:tab w:val="left" w:pos="987"/>
        </w:tabs>
        <w:spacing w:before="2"/>
        <w:rPr>
          <w:rFonts w:ascii="Arial" w:eastAsia="Arial" w:hint="eastAsia"/>
          <w:b/>
          <w:bCs/>
          <w:color w:val="0E0F0F"/>
          <w:sz w:val="30"/>
          <w:szCs w:val="30"/>
          <w:lang w:eastAsia="zh-CN"/>
        </w:rPr>
      </w:pPr>
      <w:r w:rsidRPr="001C59BD"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804-1-1-a\</w:t>
      </w:r>
      <w:r w:rsidRPr="001C59BD"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804-1-1-</w:t>
      </w:r>
      <w:r w:rsidRPr="001C59BD"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b\</w:t>
      </w:r>
      <w:r w:rsidRPr="001C59BD"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804-1-1-</w:t>
      </w:r>
      <w:r w:rsidRPr="001C59BD"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c</w:t>
      </w:r>
      <w:r w:rsidRPr="001C59BD">
        <w:rPr>
          <w:b/>
          <w:bCs/>
          <w:color w:val="0E0F0F"/>
          <w:spacing w:val="8"/>
          <w:w w:val="105"/>
          <w:sz w:val="30"/>
          <w:szCs w:val="30"/>
          <w:lang w:eastAsia="zh-CN"/>
        </w:rPr>
        <w:t>工业级稳压电源</w:t>
      </w:r>
      <w:r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(20KVA\30KVA\100KVA)</w:t>
      </w:r>
    </w:p>
    <w:p w14:paraId="32B105AC" w14:textId="77777777" w:rsidR="001C59BD" w:rsidRDefault="001C59BD" w:rsidP="001C59BD">
      <w:pPr>
        <w:pStyle w:val="ae"/>
        <w:spacing w:line="415" w:lineRule="auto"/>
        <w:ind w:left="137" w:right="867" w:firstLine="486"/>
        <w:jc w:val="both"/>
        <w:rPr>
          <w:rFonts w:hint="eastAsia"/>
          <w:lang w:eastAsia="zh-CN"/>
        </w:rPr>
      </w:pPr>
      <w:r>
        <w:rPr>
          <w:color w:val="232423"/>
          <w:w w:val="110"/>
          <w:lang w:eastAsia="zh-CN"/>
        </w:rPr>
        <w:t xml:space="preserve">具有抑制电网中浪涌、尖峰于扰、感应雷击等瞬间变化的尖峰脉冲的功能。要求参数稳 压器配置有故障自动旁路和维修旁路两种旁路功能；当输入电源掉电后，电源恢复时，要求 </w:t>
      </w:r>
      <w:r>
        <w:rPr>
          <w:color w:val="232423"/>
          <w:w w:val="115"/>
          <w:lang w:eastAsia="zh-CN"/>
        </w:rPr>
        <w:t>稳压电源具有延时输出和输出隔离功能。</w:t>
      </w:r>
    </w:p>
    <w:p w14:paraId="4C335E71" w14:textId="77777777" w:rsidR="001C59BD" w:rsidRDefault="001C59BD" w:rsidP="001C59BD">
      <w:pPr>
        <w:spacing w:line="360" w:lineRule="auto"/>
        <w:rPr>
          <w:color w:val="232423"/>
          <w:spacing w:val="13"/>
          <w:lang w:eastAsia="zh-CN"/>
        </w:rPr>
      </w:pPr>
      <w:r>
        <w:rPr>
          <w:color w:val="232423"/>
          <w:spacing w:val="5"/>
          <w:sz w:val="21"/>
          <w:lang w:eastAsia="zh-CN"/>
        </w:rPr>
        <w:t xml:space="preserve">主要技术参数如下： </w:t>
      </w:r>
      <w:r>
        <w:rPr>
          <w:rFonts w:ascii="Times New Roman" w:eastAsia="Times New Roman"/>
          <w:color w:val="232423"/>
          <w:spacing w:val="-18"/>
          <w:sz w:val="23"/>
          <w:lang w:eastAsia="zh-CN"/>
        </w:rPr>
        <w:t xml:space="preserve">( </w:t>
      </w:r>
      <w:r>
        <w:rPr>
          <w:rFonts w:ascii="Times New Roman" w:eastAsia="Times New Roman"/>
          <w:color w:val="232423"/>
          <w:sz w:val="23"/>
          <w:lang w:eastAsia="zh-CN"/>
        </w:rPr>
        <w:t>1</w:t>
      </w:r>
      <w:r>
        <w:rPr>
          <w:rFonts w:ascii="Times New Roman" w:eastAsia="Times New Roman"/>
          <w:color w:val="232423"/>
          <w:spacing w:val="-22"/>
          <w:sz w:val="23"/>
          <w:lang w:eastAsia="zh-CN"/>
        </w:rPr>
        <w:t xml:space="preserve"> ) </w:t>
      </w:r>
      <w:r>
        <w:rPr>
          <w:color w:val="232423"/>
          <w:spacing w:val="13"/>
          <w:sz w:val="21"/>
          <w:lang w:eastAsia="zh-CN"/>
        </w:rPr>
        <w:t>输入稳压范围</w:t>
      </w:r>
      <w:r>
        <w:rPr>
          <w:color w:val="232423"/>
          <w:spacing w:val="15"/>
          <w:w w:val="80"/>
          <w:sz w:val="21"/>
          <w:lang w:eastAsia="zh-CN"/>
        </w:rPr>
        <w:t>：</w:t>
      </w:r>
      <w:r>
        <w:rPr>
          <w:color w:val="232423"/>
          <w:spacing w:val="-21"/>
          <w:sz w:val="21"/>
          <w:lang w:eastAsia="zh-CN"/>
        </w:rPr>
        <w:t xml:space="preserve">三相 </w:t>
      </w:r>
      <w:r>
        <w:rPr>
          <w:rFonts w:ascii="Times New Roman" w:eastAsia="Times New Roman"/>
          <w:color w:val="232423"/>
          <w:sz w:val="23"/>
          <w:lang w:eastAsia="zh-CN"/>
        </w:rPr>
        <w:t>270 V</w:t>
      </w:r>
      <w:r>
        <w:rPr>
          <w:rFonts w:ascii="Times New Roman" w:eastAsia="Times New Roman"/>
          <w:color w:val="232423"/>
          <w:spacing w:val="-7"/>
          <w:sz w:val="23"/>
          <w:lang w:eastAsia="zh-CN"/>
        </w:rPr>
        <w:t xml:space="preserve">- </w:t>
      </w:r>
      <w:r>
        <w:rPr>
          <w:rFonts w:ascii="Times New Roman" w:eastAsia="Times New Roman"/>
          <w:color w:val="232423"/>
          <w:sz w:val="23"/>
          <w:lang w:eastAsia="zh-CN"/>
        </w:rPr>
        <w:t>510V</w:t>
      </w:r>
      <w:r>
        <w:rPr>
          <w:rFonts w:ascii="Times New Roman" w:eastAsia="Times New Roman"/>
          <w:color w:val="232423"/>
          <w:spacing w:val="-5"/>
          <w:sz w:val="23"/>
          <w:lang w:eastAsia="zh-CN"/>
        </w:rPr>
        <w:t xml:space="preserve">; ( </w:t>
      </w:r>
      <w:r>
        <w:rPr>
          <w:rFonts w:ascii="Times New Roman" w:eastAsia="Times New Roman"/>
          <w:color w:val="232423"/>
          <w:sz w:val="23"/>
          <w:lang w:eastAsia="zh-CN"/>
        </w:rPr>
        <w:t>2</w:t>
      </w:r>
      <w:r>
        <w:rPr>
          <w:rFonts w:ascii="Times New Roman" w:eastAsia="Times New Roman"/>
          <w:color w:val="232423"/>
          <w:spacing w:val="-21"/>
          <w:sz w:val="23"/>
          <w:lang w:eastAsia="zh-CN"/>
        </w:rPr>
        <w:t xml:space="preserve"> ) </w:t>
      </w:r>
      <w:r>
        <w:rPr>
          <w:color w:val="232423"/>
          <w:spacing w:val="12"/>
          <w:sz w:val="21"/>
          <w:lang w:eastAsia="zh-CN"/>
        </w:rPr>
        <w:t>稳压精度</w:t>
      </w:r>
      <w:r>
        <w:rPr>
          <w:color w:val="232423"/>
          <w:spacing w:val="-34"/>
          <w:w w:val="80"/>
          <w:sz w:val="21"/>
          <w:lang w:eastAsia="zh-CN"/>
        </w:rPr>
        <w:t xml:space="preserve">： </w:t>
      </w:r>
      <w:r>
        <w:rPr>
          <w:color w:val="232423"/>
          <w:spacing w:val="-22"/>
          <w:sz w:val="21"/>
          <w:lang w:eastAsia="zh-CN"/>
        </w:rPr>
        <w:t xml:space="preserve">三相 </w:t>
      </w:r>
      <w:r>
        <w:rPr>
          <w:rFonts w:ascii="Times New Roman" w:eastAsia="Times New Roman"/>
          <w:color w:val="232423"/>
          <w:sz w:val="23"/>
          <w:lang w:eastAsia="zh-CN"/>
        </w:rPr>
        <w:t xml:space="preserve">380V </w:t>
      </w:r>
      <w:r>
        <w:rPr>
          <w:color w:val="232423"/>
          <w:spacing w:val="27"/>
          <w:lang w:eastAsia="zh-CN"/>
        </w:rPr>
        <w:t>士</w:t>
      </w:r>
      <w:r>
        <w:rPr>
          <w:rFonts w:ascii="Times New Roman" w:eastAsia="Times New Roman"/>
          <w:color w:val="232423"/>
          <w:sz w:val="23"/>
          <w:lang w:eastAsia="zh-CN"/>
        </w:rPr>
        <w:t>2</w:t>
      </w:r>
      <w:r>
        <w:rPr>
          <w:rFonts w:ascii="Times New Roman" w:eastAsia="Times New Roman"/>
          <w:color w:val="232423"/>
          <w:spacing w:val="-13"/>
          <w:sz w:val="23"/>
          <w:lang w:eastAsia="zh-CN"/>
        </w:rPr>
        <w:t xml:space="preserve"> % ;</w:t>
      </w:r>
      <w:r>
        <w:rPr>
          <w:rFonts w:ascii="Times New Roman" w:eastAsia="Times New Roman"/>
          <w:color w:val="232423"/>
          <w:spacing w:val="-5"/>
          <w:sz w:val="23"/>
          <w:lang w:eastAsia="zh-CN"/>
        </w:rPr>
        <w:t xml:space="preserve">( </w:t>
      </w:r>
      <w:r>
        <w:rPr>
          <w:rFonts w:ascii="Times New Roman" w:eastAsia="Times New Roman"/>
          <w:color w:val="232423"/>
          <w:sz w:val="23"/>
          <w:lang w:eastAsia="zh-CN"/>
        </w:rPr>
        <w:t>3</w:t>
      </w:r>
      <w:r>
        <w:rPr>
          <w:rFonts w:ascii="Times New Roman" w:eastAsia="Times New Roman"/>
          <w:color w:val="232423"/>
          <w:spacing w:val="2"/>
          <w:sz w:val="23"/>
          <w:lang w:eastAsia="zh-CN"/>
        </w:rPr>
        <w:t xml:space="preserve"> ) </w:t>
      </w:r>
      <w:r>
        <w:rPr>
          <w:rFonts w:hint="eastAsia"/>
          <w:color w:val="232423"/>
          <w:spacing w:val="20"/>
          <w:sz w:val="21"/>
          <w:lang w:eastAsia="zh-CN"/>
        </w:rPr>
        <w:t>响</w:t>
      </w:r>
      <w:r>
        <w:rPr>
          <w:color w:val="232423"/>
          <w:spacing w:val="20"/>
          <w:sz w:val="21"/>
          <w:lang w:eastAsia="zh-CN"/>
        </w:rPr>
        <w:t>应时间</w:t>
      </w:r>
      <w:r>
        <w:rPr>
          <w:color w:val="232423"/>
          <w:w w:val="75"/>
          <w:sz w:val="21"/>
          <w:lang w:eastAsia="zh-CN"/>
        </w:rPr>
        <w:t xml:space="preserve">： </w:t>
      </w:r>
      <w:r>
        <w:rPr>
          <w:rFonts w:ascii="Times New Roman" w:eastAsia="Times New Roman"/>
          <w:color w:val="0E0F0F"/>
          <w:sz w:val="23"/>
          <w:lang w:eastAsia="zh-CN"/>
        </w:rPr>
        <w:t>10-40ms;</w:t>
      </w:r>
      <w:r>
        <w:rPr>
          <w:rFonts w:ascii="Times New Roman" w:eastAsia="Times New Roman"/>
          <w:color w:val="0E0F0F"/>
          <w:spacing w:val="10"/>
          <w:sz w:val="23"/>
          <w:lang w:eastAsia="zh-CN"/>
        </w:rPr>
        <w:t xml:space="preserve">   </w:t>
      </w:r>
      <w:r>
        <w:rPr>
          <w:rFonts w:ascii="Times New Roman" w:eastAsia="Times New Roman"/>
          <w:color w:val="232423"/>
          <w:spacing w:val="-7"/>
          <w:sz w:val="23"/>
          <w:lang w:eastAsia="zh-CN"/>
        </w:rPr>
        <w:t xml:space="preserve">( </w:t>
      </w:r>
      <w:r>
        <w:rPr>
          <w:rFonts w:ascii="Times New Roman" w:eastAsia="Times New Roman"/>
          <w:color w:val="232423"/>
          <w:sz w:val="23"/>
          <w:lang w:eastAsia="zh-CN"/>
        </w:rPr>
        <w:t>4</w:t>
      </w:r>
      <w:r>
        <w:rPr>
          <w:rFonts w:ascii="Times New Roman" w:eastAsia="Times New Roman"/>
          <w:color w:val="232423"/>
          <w:spacing w:val="6"/>
          <w:sz w:val="23"/>
          <w:lang w:eastAsia="zh-CN"/>
        </w:rPr>
        <w:t xml:space="preserve"> )  </w:t>
      </w:r>
      <w:r>
        <w:rPr>
          <w:color w:val="232423"/>
          <w:sz w:val="21"/>
          <w:lang w:eastAsia="zh-CN"/>
        </w:rPr>
        <w:t xml:space="preserve">功率因数 </w:t>
      </w:r>
      <w:r>
        <w:rPr>
          <w:color w:val="232423"/>
          <w:w w:val="75"/>
          <w:sz w:val="21"/>
          <w:lang w:eastAsia="zh-CN"/>
        </w:rPr>
        <w:t xml:space="preserve">： </w:t>
      </w:r>
      <w:r>
        <w:rPr>
          <w:rFonts w:ascii="Times New Roman" w:eastAsia="Times New Roman"/>
          <w:color w:val="0E0F0F"/>
          <w:sz w:val="23"/>
          <w:lang w:eastAsia="zh-CN"/>
        </w:rPr>
        <w:t xml:space="preserve">0. </w:t>
      </w:r>
      <w:r>
        <w:rPr>
          <w:rFonts w:ascii="Times New Roman" w:eastAsia="Times New Roman"/>
          <w:color w:val="232423"/>
          <w:sz w:val="23"/>
          <w:lang w:eastAsia="zh-CN"/>
        </w:rPr>
        <w:t>95;   ( 5</w:t>
      </w:r>
      <w:r>
        <w:rPr>
          <w:rFonts w:ascii="Times New Roman" w:eastAsia="Times New Roman"/>
          <w:color w:val="232423"/>
          <w:spacing w:val="5"/>
          <w:sz w:val="23"/>
          <w:lang w:eastAsia="zh-CN"/>
        </w:rPr>
        <w:t xml:space="preserve"> )  </w:t>
      </w:r>
      <w:r>
        <w:rPr>
          <w:color w:val="232423"/>
          <w:spacing w:val="13"/>
          <w:sz w:val="21"/>
          <w:lang w:eastAsia="zh-CN"/>
        </w:rPr>
        <w:t>电源效率</w:t>
      </w:r>
      <w:r>
        <w:rPr>
          <w:color w:val="232423"/>
          <w:spacing w:val="30"/>
          <w:w w:val="75"/>
          <w:sz w:val="21"/>
          <w:lang w:eastAsia="zh-CN"/>
        </w:rPr>
        <w:t>：</w:t>
      </w:r>
      <w:bookmarkStart w:id="0" w:name="_Hlk179789379"/>
      <w:r w:rsidRPr="004B3A6C">
        <w:rPr>
          <w:rFonts w:hint="eastAsia"/>
          <w:lang w:eastAsia="zh-CN"/>
        </w:rPr>
        <w:t>≥</w:t>
      </w:r>
      <w:bookmarkEnd w:id="0"/>
      <w:r>
        <w:rPr>
          <w:rFonts w:ascii="Times New Roman" w:eastAsia="Times New Roman"/>
          <w:color w:val="0E0F0F"/>
          <w:w w:val="120"/>
          <w:sz w:val="23"/>
          <w:lang w:eastAsia="zh-CN"/>
        </w:rPr>
        <w:t>90%;</w:t>
      </w:r>
      <w:r>
        <w:rPr>
          <w:rFonts w:ascii="Times New Roman" w:eastAsia="Times New Roman"/>
          <w:color w:val="0E0F0F"/>
          <w:spacing w:val="26"/>
          <w:w w:val="120"/>
          <w:sz w:val="23"/>
          <w:lang w:eastAsia="zh-CN"/>
        </w:rPr>
        <w:t xml:space="preserve">  </w:t>
      </w:r>
      <w:r>
        <w:rPr>
          <w:rFonts w:ascii="Times New Roman" w:eastAsia="Times New Roman"/>
          <w:color w:val="232423"/>
          <w:spacing w:val="-7"/>
          <w:sz w:val="23"/>
          <w:lang w:eastAsia="zh-CN"/>
        </w:rPr>
        <w:t xml:space="preserve">( </w:t>
      </w:r>
      <w:r>
        <w:rPr>
          <w:rFonts w:ascii="Times New Roman" w:eastAsia="Times New Roman"/>
          <w:color w:val="232423"/>
          <w:sz w:val="23"/>
          <w:lang w:eastAsia="zh-CN"/>
        </w:rPr>
        <w:t>6</w:t>
      </w:r>
      <w:r>
        <w:rPr>
          <w:rFonts w:ascii="Times New Roman" w:eastAsia="Times New Roman"/>
          <w:color w:val="232423"/>
          <w:spacing w:val="6"/>
          <w:sz w:val="23"/>
          <w:lang w:eastAsia="zh-CN"/>
        </w:rPr>
        <w:t xml:space="preserve"> )  </w:t>
      </w:r>
      <w:r>
        <w:rPr>
          <w:color w:val="232423"/>
          <w:spacing w:val="-2"/>
          <w:sz w:val="21"/>
          <w:lang w:eastAsia="zh-CN"/>
        </w:rPr>
        <w:t>抗尖峰</w:t>
      </w:r>
      <w:proofErr w:type="gramStart"/>
      <w:r>
        <w:rPr>
          <w:color w:val="232423"/>
          <w:spacing w:val="-2"/>
          <w:sz w:val="21"/>
          <w:lang w:eastAsia="zh-CN"/>
        </w:rPr>
        <w:t>于扰</w:t>
      </w:r>
      <w:r>
        <w:rPr>
          <w:color w:val="232423"/>
          <w:spacing w:val="-20"/>
          <w:sz w:val="21"/>
          <w:lang w:eastAsia="zh-CN"/>
        </w:rPr>
        <w:t>能力</w:t>
      </w:r>
      <w:proofErr w:type="gramEnd"/>
      <w:r>
        <w:rPr>
          <w:color w:val="232423"/>
          <w:spacing w:val="-20"/>
          <w:sz w:val="21"/>
          <w:lang w:eastAsia="zh-CN"/>
        </w:rPr>
        <w:t xml:space="preserve"> </w:t>
      </w:r>
      <w:r>
        <w:rPr>
          <w:color w:val="232423"/>
          <w:spacing w:val="15"/>
          <w:w w:val="75"/>
          <w:sz w:val="21"/>
          <w:lang w:eastAsia="zh-CN"/>
        </w:rPr>
        <w:t>：</w:t>
      </w:r>
      <w:r>
        <w:rPr>
          <w:color w:val="232423"/>
          <w:spacing w:val="10"/>
          <w:sz w:val="21"/>
          <w:lang w:eastAsia="zh-CN"/>
        </w:rPr>
        <w:t>输入迭加</w:t>
      </w:r>
      <w:r>
        <w:rPr>
          <w:rFonts w:ascii="Times New Roman" w:eastAsia="Times New Roman"/>
          <w:color w:val="232423"/>
          <w:sz w:val="23"/>
          <w:lang w:eastAsia="zh-CN"/>
        </w:rPr>
        <w:t>3KV</w:t>
      </w:r>
      <w:r>
        <w:rPr>
          <w:color w:val="232423"/>
          <w:spacing w:val="10"/>
          <w:sz w:val="21"/>
          <w:lang w:eastAsia="zh-CN"/>
        </w:rPr>
        <w:t>尖峰信号</w:t>
      </w:r>
      <w:r>
        <w:rPr>
          <w:color w:val="232423"/>
          <w:w w:val="75"/>
          <w:sz w:val="21"/>
          <w:lang w:eastAsia="zh-CN"/>
        </w:rPr>
        <w:t>，</w:t>
      </w:r>
      <w:r>
        <w:rPr>
          <w:color w:val="232423"/>
          <w:spacing w:val="16"/>
          <w:sz w:val="21"/>
          <w:lang w:eastAsia="zh-CN"/>
        </w:rPr>
        <w:t>脉冲输出</w:t>
      </w:r>
      <w:r>
        <w:rPr>
          <w:rFonts w:ascii="Times New Roman" w:eastAsia="Times New Roman"/>
          <w:color w:val="232423"/>
          <w:spacing w:val="-4"/>
          <w:w w:val="75"/>
          <w:sz w:val="23"/>
          <w:lang w:eastAsia="zh-CN"/>
        </w:rPr>
        <w:t>:</w:t>
      </w:r>
      <w:bookmarkStart w:id="1" w:name="_Hlk179789531"/>
      <w:r w:rsidRPr="00614D2E">
        <w:rPr>
          <w:rFonts w:hint="eastAsia"/>
          <w:lang w:eastAsia="zh-CN"/>
        </w:rPr>
        <w:t xml:space="preserve"> </w:t>
      </w:r>
      <w:r w:rsidRPr="004B3A6C">
        <w:rPr>
          <w:rFonts w:hint="eastAsia"/>
          <w:lang w:eastAsia="zh-CN"/>
        </w:rPr>
        <w:t>≤</w:t>
      </w:r>
      <w:bookmarkEnd w:id="1"/>
      <w:r>
        <w:rPr>
          <w:rFonts w:ascii="Times New Roman" w:eastAsia="Times New Roman"/>
          <w:color w:val="232423"/>
          <w:spacing w:val="-4"/>
          <w:w w:val="75"/>
          <w:sz w:val="23"/>
          <w:lang w:eastAsia="zh-CN"/>
        </w:rPr>
        <w:t xml:space="preserve"> </w:t>
      </w:r>
      <w:r>
        <w:rPr>
          <w:rFonts w:ascii="Times New Roman" w:eastAsiaTheme="minorEastAsia" w:hint="eastAsia"/>
          <w:color w:val="232423"/>
          <w:sz w:val="23"/>
          <w:lang w:eastAsia="zh-CN"/>
        </w:rPr>
        <w:t>30V</w:t>
      </w:r>
      <w:r>
        <w:rPr>
          <w:rFonts w:ascii="Times New Roman" w:eastAsia="Times New Roman"/>
          <w:color w:val="232423"/>
          <w:sz w:val="23"/>
          <w:lang w:eastAsia="zh-CN"/>
        </w:rPr>
        <w:t xml:space="preserve"> </w:t>
      </w:r>
      <w:r>
        <w:rPr>
          <w:rFonts w:ascii="Times New Roman" w:eastAsia="Times New Roman"/>
          <w:color w:val="0E0F0F"/>
          <w:spacing w:val="10"/>
          <w:sz w:val="23"/>
          <w:lang w:eastAsia="zh-CN"/>
        </w:rPr>
        <w:t xml:space="preserve"> </w:t>
      </w:r>
      <w:r>
        <w:rPr>
          <w:rFonts w:ascii="Times New Roman" w:eastAsia="Times New Roman"/>
          <w:color w:val="232423"/>
          <w:spacing w:val="-7"/>
          <w:sz w:val="23"/>
          <w:lang w:eastAsia="zh-CN"/>
        </w:rPr>
        <w:t>(</w:t>
      </w:r>
      <w:r>
        <w:rPr>
          <w:rFonts w:ascii="Times New Roman" w:eastAsiaTheme="minorEastAsia" w:hint="eastAsia"/>
          <w:color w:val="232423"/>
          <w:sz w:val="23"/>
          <w:lang w:eastAsia="zh-CN"/>
        </w:rPr>
        <w:t>7</w:t>
      </w:r>
      <w:r>
        <w:rPr>
          <w:rFonts w:ascii="Times New Roman" w:eastAsia="Times New Roman"/>
          <w:color w:val="232423"/>
          <w:spacing w:val="6"/>
          <w:sz w:val="23"/>
          <w:lang w:eastAsia="zh-CN"/>
        </w:rPr>
        <w:t xml:space="preserve"> )</w:t>
      </w:r>
      <w:r>
        <w:rPr>
          <w:color w:val="232423"/>
          <w:spacing w:val="-9"/>
          <w:sz w:val="21"/>
          <w:lang w:eastAsia="zh-CN"/>
        </w:rPr>
        <w:t>总谐波失真:</w:t>
      </w:r>
      <w:r w:rsidRPr="00614D2E">
        <w:rPr>
          <w:rFonts w:hint="eastAsia"/>
          <w:lang w:eastAsia="zh-CN"/>
        </w:rPr>
        <w:t xml:space="preserve"> </w:t>
      </w:r>
      <w:r w:rsidRPr="004B3A6C">
        <w:rPr>
          <w:rFonts w:hint="eastAsia"/>
          <w:lang w:eastAsia="zh-CN"/>
        </w:rPr>
        <w:t>≤</w:t>
      </w:r>
      <w:r>
        <w:rPr>
          <w:rFonts w:ascii="Times New Roman" w:eastAsia="Times New Roman"/>
          <w:color w:val="232423"/>
          <w:sz w:val="23"/>
          <w:lang w:eastAsia="zh-CN"/>
        </w:rPr>
        <w:t>2%</w:t>
      </w:r>
      <w:r>
        <w:rPr>
          <w:rFonts w:ascii="Times New Roman" w:eastAsia="Times New Roman"/>
          <w:color w:val="232423"/>
          <w:spacing w:val="-1"/>
          <w:sz w:val="23"/>
          <w:lang w:eastAsia="zh-CN"/>
        </w:rPr>
        <w:t xml:space="preserve">;  ( </w:t>
      </w:r>
      <w:r>
        <w:rPr>
          <w:rFonts w:ascii="Times New Roman" w:eastAsia="Times New Roman"/>
          <w:color w:val="232423"/>
          <w:sz w:val="23"/>
          <w:lang w:eastAsia="zh-CN"/>
        </w:rPr>
        <w:t>8</w:t>
      </w:r>
      <w:r>
        <w:rPr>
          <w:rFonts w:ascii="Times New Roman" w:eastAsia="Times New Roman"/>
          <w:color w:val="232423"/>
          <w:spacing w:val="-4"/>
          <w:sz w:val="23"/>
          <w:lang w:eastAsia="zh-CN"/>
        </w:rPr>
        <w:t xml:space="preserve"> )  </w:t>
      </w:r>
      <w:proofErr w:type="gramStart"/>
      <w:r>
        <w:rPr>
          <w:color w:val="232423"/>
          <w:spacing w:val="-4"/>
          <w:sz w:val="21"/>
          <w:lang w:eastAsia="zh-CN"/>
        </w:rPr>
        <w:t>三柜分</w:t>
      </w:r>
      <w:proofErr w:type="gramEnd"/>
      <w:r>
        <w:rPr>
          <w:color w:val="232423"/>
          <w:spacing w:val="-4"/>
          <w:sz w:val="21"/>
          <w:lang w:eastAsia="zh-CN"/>
        </w:rPr>
        <w:t>调</w:t>
      </w:r>
      <w:r>
        <w:rPr>
          <w:color w:val="232423"/>
          <w:spacing w:val="-10"/>
          <w:w w:val="75"/>
          <w:sz w:val="21"/>
          <w:lang w:eastAsia="zh-CN"/>
        </w:rPr>
        <w:t xml:space="preserve">： </w:t>
      </w:r>
      <w:proofErr w:type="gramStart"/>
      <w:r>
        <w:rPr>
          <w:color w:val="232423"/>
          <w:spacing w:val="7"/>
          <w:sz w:val="21"/>
          <w:lang w:eastAsia="zh-CN"/>
        </w:rPr>
        <w:t>保证每</w:t>
      </w:r>
      <w:r>
        <w:rPr>
          <w:color w:val="232423"/>
          <w:spacing w:val="5"/>
          <w:sz w:val="21"/>
          <w:lang w:eastAsia="zh-CN"/>
        </w:rPr>
        <w:t>相</w:t>
      </w:r>
      <w:proofErr w:type="gramEnd"/>
      <w:r>
        <w:rPr>
          <w:color w:val="232423"/>
          <w:spacing w:val="5"/>
          <w:sz w:val="21"/>
          <w:lang w:eastAsia="zh-CN"/>
        </w:rPr>
        <w:t xml:space="preserve"> 输出电压的精度稳定。在负载发生变化或不平衡时， 不会影响输出电压的平衡。</w:t>
      </w:r>
      <w:r>
        <w:rPr>
          <w:rFonts w:ascii="Times New Roman" w:eastAsia="Times New Roman"/>
          <w:color w:val="232423"/>
          <w:spacing w:val="5"/>
          <w:sz w:val="24"/>
          <w:lang w:eastAsia="zh-CN"/>
        </w:rPr>
        <w:t xml:space="preserve">( </w:t>
      </w:r>
      <w:r>
        <w:rPr>
          <w:rFonts w:ascii="Times New Roman" w:eastAsia="Times New Roman"/>
          <w:color w:val="232423"/>
          <w:sz w:val="24"/>
          <w:lang w:eastAsia="zh-CN"/>
        </w:rPr>
        <w:t>9</w:t>
      </w:r>
      <w:r>
        <w:rPr>
          <w:rFonts w:ascii="Times New Roman" w:eastAsia="Times New Roman"/>
          <w:color w:val="232423"/>
          <w:spacing w:val="15"/>
          <w:sz w:val="24"/>
          <w:lang w:eastAsia="zh-CN"/>
        </w:rPr>
        <w:t xml:space="preserve"> )</w:t>
      </w:r>
      <w:r>
        <w:rPr>
          <w:color w:val="232423"/>
          <w:sz w:val="21"/>
          <w:lang w:eastAsia="zh-CN"/>
        </w:rPr>
        <w:t xml:space="preserve">自带输出隔离抗干扰功能 </w:t>
      </w:r>
      <w:r>
        <w:rPr>
          <w:rFonts w:ascii="Times New Roman" w:eastAsia="Times New Roman" w:hAnsi="Times New Roman"/>
          <w:color w:val="232423"/>
          <w:spacing w:val="-17"/>
          <w:sz w:val="23"/>
          <w:lang w:eastAsia="zh-CN"/>
        </w:rPr>
        <w:t xml:space="preserve">( </w:t>
      </w:r>
      <w:r>
        <w:rPr>
          <w:rFonts w:ascii="Times New Roman" w:eastAsia="Times New Roman" w:hAnsi="Times New Roman"/>
          <w:color w:val="232423"/>
          <w:sz w:val="23"/>
          <w:lang w:eastAsia="zh-CN"/>
        </w:rPr>
        <w:t>10</w:t>
      </w:r>
      <w:r>
        <w:rPr>
          <w:rFonts w:ascii="Times New Roman" w:eastAsia="Times New Roman" w:hAnsi="Times New Roman"/>
          <w:color w:val="232423"/>
          <w:spacing w:val="-4"/>
          <w:sz w:val="23"/>
          <w:lang w:eastAsia="zh-CN"/>
        </w:rPr>
        <w:t xml:space="preserve"> ) </w:t>
      </w:r>
      <w:r>
        <w:rPr>
          <w:color w:val="232423"/>
          <w:spacing w:val="12"/>
          <w:sz w:val="21"/>
          <w:lang w:eastAsia="zh-CN"/>
        </w:rPr>
        <w:t>输出延时</w:t>
      </w:r>
      <w:r>
        <w:rPr>
          <w:rFonts w:ascii="Times New Roman" w:eastAsia="Times New Roman" w:hAnsi="Times New Roman"/>
          <w:color w:val="232423"/>
          <w:sz w:val="23"/>
          <w:lang w:eastAsia="zh-CN"/>
        </w:rPr>
        <w:t>1</w:t>
      </w:r>
      <w:r>
        <w:rPr>
          <w:color w:val="232423"/>
          <w:sz w:val="21"/>
          <w:lang w:eastAsia="zh-CN"/>
        </w:rPr>
        <w:t>—</w:t>
      </w:r>
      <w:r>
        <w:rPr>
          <w:rFonts w:ascii="Times New Roman" w:eastAsia="Times New Roman" w:hAnsi="Times New Roman"/>
          <w:color w:val="232423"/>
          <w:sz w:val="23"/>
          <w:lang w:eastAsia="zh-CN"/>
        </w:rPr>
        <w:t>60S</w:t>
      </w:r>
      <w:r>
        <w:rPr>
          <w:color w:val="232423"/>
          <w:spacing w:val="13"/>
          <w:sz w:val="21"/>
          <w:lang w:eastAsia="zh-CN"/>
        </w:rPr>
        <w:t xml:space="preserve">可调 </w:t>
      </w:r>
      <w:r>
        <w:rPr>
          <w:rFonts w:ascii="Times New Roman" w:eastAsia="Times New Roman" w:hAnsi="Times New Roman"/>
          <w:color w:val="232423"/>
          <w:spacing w:val="-15"/>
          <w:sz w:val="23"/>
          <w:lang w:eastAsia="zh-CN"/>
        </w:rPr>
        <w:t xml:space="preserve">( </w:t>
      </w:r>
      <w:r>
        <w:rPr>
          <w:rFonts w:ascii="Times New Roman" w:eastAsia="Times New Roman" w:hAnsi="Times New Roman"/>
          <w:color w:val="232423"/>
          <w:sz w:val="23"/>
          <w:lang w:eastAsia="zh-CN"/>
        </w:rPr>
        <w:t>11</w:t>
      </w:r>
      <w:r>
        <w:rPr>
          <w:rFonts w:ascii="Times New Roman" w:eastAsia="Times New Roman" w:hAnsi="Times New Roman"/>
          <w:color w:val="232423"/>
          <w:spacing w:val="-5"/>
          <w:sz w:val="23"/>
          <w:lang w:eastAsia="zh-CN"/>
        </w:rPr>
        <w:t xml:space="preserve"> ) </w:t>
      </w:r>
      <w:r>
        <w:rPr>
          <w:color w:val="232423"/>
          <w:spacing w:val="15"/>
          <w:sz w:val="21"/>
          <w:lang w:eastAsia="zh-CN"/>
        </w:rPr>
        <w:t xml:space="preserve">工作噪音: </w:t>
      </w:r>
      <w:r w:rsidRPr="004B3A6C">
        <w:rPr>
          <w:rFonts w:hint="eastAsia"/>
          <w:lang w:eastAsia="zh-CN"/>
        </w:rPr>
        <w:t>≤</w:t>
      </w:r>
      <w:r>
        <w:rPr>
          <w:rFonts w:ascii="Times New Roman" w:eastAsia="Times New Roman" w:hAnsi="Times New Roman"/>
          <w:color w:val="232423"/>
          <w:sz w:val="23"/>
          <w:lang w:eastAsia="zh-CN"/>
        </w:rPr>
        <w:t>65dB (1 2</w:t>
      </w:r>
      <w:r>
        <w:rPr>
          <w:rFonts w:ascii="Times New Roman" w:eastAsia="Times New Roman" w:hAnsi="Times New Roman"/>
          <w:color w:val="232423"/>
          <w:spacing w:val="-3"/>
          <w:sz w:val="23"/>
          <w:lang w:eastAsia="zh-CN"/>
        </w:rPr>
        <w:t xml:space="preserve"> ) </w:t>
      </w:r>
      <w:r>
        <w:rPr>
          <w:color w:val="232423"/>
          <w:spacing w:val="10"/>
          <w:sz w:val="21"/>
          <w:lang w:eastAsia="zh-CN"/>
        </w:rPr>
        <w:t>平均无</w:t>
      </w:r>
      <w:r>
        <w:rPr>
          <w:color w:val="232423"/>
          <w:w w:val="98"/>
          <w:sz w:val="21"/>
          <w:lang w:eastAsia="zh-CN"/>
        </w:rPr>
        <w:t>故障时间：</w:t>
      </w:r>
      <w:r>
        <w:rPr>
          <w:color w:val="232423"/>
          <w:spacing w:val="-57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color w:val="232423"/>
          <w:spacing w:val="-1"/>
          <w:w w:val="95"/>
          <w:sz w:val="23"/>
          <w:lang w:eastAsia="zh-CN"/>
        </w:rPr>
        <w:t>MTBF</w:t>
      </w:r>
      <w:r w:rsidRPr="004B3A6C">
        <w:rPr>
          <w:rFonts w:hint="eastAsia"/>
          <w:lang w:eastAsia="zh-CN"/>
        </w:rPr>
        <w:t>≥</w:t>
      </w:r>
      <w:r>
        <w:rPr>
          <w:rFonts w:ascii="Times New Roman" w:eastAsia="Times New Roman" w:hAnsi="Times New Roman"/>
          <w:color w:val="0E0F0F"/>
          <w:w w:val="95"/>
          <w:sz w:val="23"/>
          <w:lang w:eastAsia="zh-CN"/>
        </w:rPr>
        <w:t>120000</w:t>
      </w:r>
      <w:r>
        <w:rPr>
          <w:rFonts w:ascii="Times New Roman" w:eastAsia="Times New Roman" w:hAnsi="Times New Roman"/>
          <w:color w:val="0E0F0F"/>
          <w:sz w:val="23"/>
          <w:lang w:eastAsia="zh-CN"/>
        </w:rPr>
        <w:t xml:space="preserve"> </w:t>
      </w:r>
      <w:r>
        <w:rPr>
          <w:color w:val="0E0F0F"/>
          <w:spacing w:val="-29"/>
          <w:sz w:val="21"/>
          <w:lang w:eastAsia="zh-CN"/>
        </w:rPr>
        <w:t xml:space="preserve">小 </w:t>
      </w:r>
      <w:r>
        <w:rPr>
          <w:color w:val="0E0F0F"/>
          <w:w w:val="104"/>
          <w:sz w:val="21"/>
          <w:lang w:eastAsia="zh-CN"/>
        </w:rPr>
        <w:t>时</w:t>
      </w:r>
      <w:r>
        <w:rPr>
          <w:color w:val="0E0F0F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color w:val="0E0F0F"/>
          <w:w w:val="105"/>
          <w:sz w:val="23"/>
          <w:lang w:eastAsia="zh-CN"/>
        </w:rPr>
        <w:t>(</w:t>
      </w:r>
      <w:r>
        <w:rPr>
          <w:rFonts w:ascii="Times New Roman" w:eastAsia="Times New Roman" w:hAnsi="Times New Roman"/>
          <w:color w:val="0E0F0F"/>
          <w:sz w:val="23"/>
          <w:lang w:eastAsia="zh-CN"/>
        </w:rPr>
        <w:t xml:space="preserve"> </w:t>
      </w:r>
      <w:r>
        <w:rPr>
          <w:rFonts w:ascii="Times New Roman" w:eastAsia="Times New Roman" w:hAnsi="Times New Roman"/>
          <w:color w:val="0E0F0F"/>
          <w:w w:val="105"/>
          <w:sz w:val="23"/>
          <w:lang w:eastAsia="zh-CN"/>
        </w:rPr>
        <w:t>13</w:t>
      </w:r>
      <w:r>
        <w:rPr>
          <w:rFonts w:ascii="Times New Roman" w:eastAsia="Times New Roman" w:hAnsi="Times New Roman"/>
          <w:color w:val="0E0F0F"/>
          <w:sz w:val="23"/>
          <w:lang w:eastAsia="zh-CN"/>
        </w:rPr>
        <w:t xml:space="preserve"> </w:t>
      </w:r>
      <w:r>
        <w:rPr>
          <w:rFonts w:ascii="Times New Roman" w:eastAsia="Times New Roman" w:hAnsi="Times New Roman"/>
          <w:color w:val="0E0F0F"/>
          <w:w w:val="108"/>
          <w:sz w:val="23"/>
          <w:lang w:eastAsia="zh-CN"/>
        </w:rPr>
        <w:t>)</w:t>
      </w:r>
      <w:r>
        <w:rPr>
          <w:rFonts w:ascii="Times New Roman" w:eastAsia="Times New Roman" w:hAnsi="Times New Roman"/>
          <w:color w:val="0E0F0F"/>
          <w:spacing w:val="12"/>
          <w:sz w:val="23"/>
          <w:lang w:eastAsia="zh-CN"/>
        </w:rPr>
        <w:t xml:space="preserve">  </w:t>
      </w:r>
      <w:r>
        <w:rPr>
          <w:color w:val="0E0F0F"/>
          <w:spacing w:val="21"/>
          <w:sz w:val="21"/>
          <w:lang w:eastAsia="zh-CN"/>
        </w:rPr>
        <w:t>绝</w:t>
      </w:r>
      <w:r>
        <w:rPr>
          <w:color w:val="0E0F0F"/>
          <w:spacing w:val="25"/>
          <w:w w:val="105"/>
          <w:sz w:val="21"/>
          <w:lang w:eastAsia="zh-CN"/>
        </w:rPr>
        <w:t>缘</w:t>
      </w:r>
      <w:r>
        <w:rPr>
          <w:color w:val="0E0F0F"/>
          <w:spacing w:val="27"/>
          <w:sz w:val="21"/>
          <w:lang w:eastAsia="zh-CN"/>
        </w:rPr>
        <w:t>等</w:t>
      </w:r>
      <w:r>
        <w:rPr>
          <w:color w:val="0E0F0F"/>
          <w:spacing w:val="12"/>
          <w:w w:val="108"/>
          <w:sz w:val="21"/>
          <w:lang w:eastAsia="zh-CN"/>
        </w:rPr>
        <w:t>级</w:t>
      </w:r>
      <w:r>
        <w:rPr>
          <w:color w:val="0E0F0F"/>
          <w:spacing w:val="11"/>
          <w:w w:val="36"/>
          <w:sz w:val="21"/>
          <w:lang w:eastAsia="zh-CN"/>
        </w:rPr>
        <w:t>：</w:t>
      </w:r>
      <w:r>
        <w:rPr>
          <w:rFonts w:ascii="Times New Roman" w:eastAsia="Times New Roman" w:hAnsi="Times New Roman"/>
          <w:color w:val="0E0F0F"/>
          <w:spacing w:val="7"/>
          <w:w w:val="81"/>
          <w:sz w:val="23"/>
          <w:lang w:eastAsia="zh-CN"/>
        </w:rPr>
        <w:t>B</w:t>
      </w:r>
      <w:r>
        <w:rPr>
          <w:color w:val="0E0F0F"/>
          <w:w w:val="108"/>
          <w:sz w:val="21"/>
          <w:lang w:eastAsia="zh-CN"/>
        </w:rPr>
        <w:t>级</w:t>
      </w:r>
      <w:r>
        <w:rPr>
          <w:color w:val="0E0F0F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color w:val="0E0F0F"/>
          <w:w w:val="105"/>
          <w:sz w:val="23"/>
          <w:lang w:eastAsia="zh-CN"/>
        </w:rPr>
        <w:t>(</w:t>
      </w:r>
      <w:r>
        <w:rPr>
          <w:rFonts w:ascii="Times New Roman" w:eastAsia="Times New Roman" w:hAnsi="Times New Roman"/>
          <w:color w:val="0E0F0F"/>
          <w:sz w:val="23"/>
          <w:lang w:eastAsia="zh-CN"/>
        </w:rPr>
        <w:t xml:space="preserve"> </w:t>
      </w:r>
      <w:r>
        <w:rPr>
          <w:rFonts w:ascii="Times New Roman" w:eastAsia="Times New Roman" w:hAnsi="Times New Roman"/>
          <w:color w:val="0E0F0F"/>
          <w:w w:val="105"/>
          <w:sz w:val="23"/>
          <w:lang w:eastAsia="zh-CN"/>
        </w:rPr>
        <w:t>14</w:t>
      </w:r>
      <w:r>
        <w:rPr>
          <w:rFonts w:ascii="Times New Roman" w:eastAsia="Times New Roman" w:hAnsi="Times New Roman"/>
          <w:color w:val="0E0F0F"/>
          <w:sz w:val="23"/>
          <w:lang w:eastAsia="zh-CN"/>
        </w:rPr>
        <w:t xml:space="preserve"> </w:t>
      </w:r>
      <w:r>
        <w:rPr>
          <w:rFonts w:ascii="Times New Roman" w:eastAsia="Times New Roman" w:hAnsi="Times New Roman"/>
          <w:color w:val="0E0F0F"/>
          <w:w w:val="104"/>
          <w:sz w:val="23"/>
          <w:lang w:eastAsia="zh-CN"/>
        </w:rPr>
        <w:t>)</w:t>
      </w:r>
      <w:r>
        <w:rPr>
          <w:rFonts w:ascii="Times New Roman" w:eastAsia="Times New Roman" w:hAnsi="Times New Roman"/>
          <w:color w:val="0E0F0F"/>
          <w:spacing w:val="-10"/>
          <w:sz w:val="23"/>
          <w:lang w:eastAsia="zh-CN"/>
        </w:rPr>
        <w:t xml:space="preserve">   </w:t>
      </w:r>
      <w:r>
        <w:rPr>
          <w:color w:val="0E0F0F"/>
          <w:spacing w:val="25"/>
          <w:w w:val="104"/>
          <w:sz w:val="21"/>
          <w:lang w:eastAsia="zh-CN"/>
        </w:rPr>
        <w:t>工</w:t>
      </w:r>
      <w:r>
        <w:rPr>
          <w:color w:val="0E0F0F"/>
          <w:spacing w:val="22"/>
          <w:w w:val="102"/>
          <w:sz w:val="21"/>
          <w:lang w:eastAsia="zh-CN"/>
        </w:rPr>
        <w:t>作方</w:t>
      </w:r>
      <w:r>
        <w:rPr>
          <w:color w:val="0E0F0F"/>
          <w:spacing w:val="23"/>
          <w:w w:val="101"/>
          <w:sz w:val="21"/>
          <w:lang w:eastAsia="zh-CN"/>
        </w:rPr>
        <w:t>式</w:t>
      </w:r>
      <w:r>
        <w:rPr>
          <w:color w:val="0E0F0F"/>
          <w:w w:val="49"/>
          <w:sz w:val="21"/>
          <w:lang w:eastAsia="zh-CN"/>
        </w:rPr>
        <w:t>：</w:t>
      </w:r>
      <w:r>
        <w:rPr>
          <w:color w:val="0E0F0F"/>
          <w:sz w:val="21"/>
          <w:lang w:eastAsia="zh-CN"/>
        </w:rPr>
        <w:t xml:space="preserve"> </w:t>
      </w:r>
      <w:r>
        <w:rPr>
          <w:color w:val="0E0F0F"/>
          <w:spacing w:val="21"/>
          <w:w w:val="104"/>
          <w:sz w:val="21"/>
          <w:lang w:eastAsia="zh-CN"/>
        </w:rPr>
        <w:t>连</w:t>
      </w:r>
      <w:r>
        <w:rPr>
          <w:color w:val="0E0F0F"/>
          <w:w w:val="106"/>
          <w:sz w:val="21"/>
          <w:lang w:eastAsia="zh-CN"/>
        </w:rPr>
        <w:t>续</w:t>
      </w:r>
      <w:r>
        <w:rPr>
          <w:color w:val="0E0F0F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color w:val="0E0F0F"/>
          <w:w w:val="105"/>
          <w:sz w:val="23"/>
          <w:lang w:eastAsia="zh-CN"/>
        </w:rPr>
        <w:t>(</w:t>
      </w:r>
      <w:r>
        <w:rPr>
          <w:rFonts w:ascii="Times New Roman" w:eastAsia="Times New Roman" w:hAnsi="Times New Roman"/>
          <w:color w:val="0E0F0F"/>
          <w:sz w:val="23"/>
          <w:lang w:eastAsia="zh-CN"/>
        </w:rPr>
        <w:t xml:space="preserve"> </w:t>
      </w:r>
      <w:r>
        <w:rPr>
          <w:rFonts w:ascii="Times New Roman" w:eastAsia="Times New Roman" w:hAnsi="Times New Roman"/>
          <w:color w:val="0E0F0F"/>
          <w:w w:val="109"/>
          <w:sz w:val="23"/>
          <w:lang w:eastAsia="zh-CN"/>
        </w:rPr>
        <w:t>1</w:t>
      </w:r>
      <w:r>
        <w:rPr>
          <w:rFonts w:ascii="Times New Roman" w:eastAsia="Times New Roman" w:hAnsi="Times New Roman"/>
          <w:color w:val="0E0F0F"/>
          <w:spacing w:val="17"/>
          <w:w w:val="109"/>
          <w:sz w:val="23"/>
          <w:lang w:eastAsia="zh-CN"/>
        </w:rPr>
        <w:t>5</w:t>
      </w:r>
      <w:r>
        <w:rPr>
          <w:rFonts w:ascii="Times New Roman" w:eastAsia="Times New Roman" w:hAnsi="Times New Roman"/>
          <w:color w:val="0E0F0F"/>
          <w:sz w:val="23"/>
          <w:lang w:eastAsia="zh-CN"/>
        </w:rPr>
        <w:t>)</w:t>
      </w:r>
      <w:r>
        <w:rPr>
          <w:rFonts w:ascii="Times New Roman" w:eastAsia="Times New Roman" w:hAnsi="Times New Roman"/>
          <w:color w:val="0E0F0F"/>
          <w:spacing w:val="11"/>
          <w:sz w:val="23"/>
          <w:lang w:eastAsia="zh-CN"/>
        </w:rPr>
        <w:t xml:space="preserve">  </w:t>
      </w:r>
      <w:r>
        <w:rPr>
          <w:color w:val="0E0F0F"/>
          <w:spacing w:val="25"/>
          <w:w w:val="102"/>
          <w:sz w:val="21"/>
          <w:lang w:eastAsia="zh-CN"/>
        </w:rPr>
        <w:t>冷</w:t>
      </w:r>
      <w:r>
        <w:rPr>
          <w:color w:val="0E0F0F"/>
          <w:spacing w:val="15"/>
          <w:w w:val="105"/>
          <w:sz w:val="21"/>
          <w:lang w:eastAsia="zh-CN"/>
        </w:rPr>
        <w:t>却</w:t>
      </w:r>
      <w:r>
        <w:rPr>
          <w:color w:val="0E0F0F"/>
          <w:spacing w:val="25"/>
          <w:w w:val="102"/>
          <w:sz w:val="21"/>
          <w:lang w:eastAsia="zh-CN"/>
        </w:rPr>
        <w:t>方</w:t>
      </w:r>
      <w:r>
        <w:rPr>
          <w:color w:val="0E0F0F"/>
          <w:spacing w:val="27"/>
          <w:w w:val="99"/>
          <w:sz w:val="21"/>
          <w:lang w:eastAsia="zh-CN"/>
        </w:rPr>
        <w:t>式</w:t>
      </w:r>
      <w:r>
        <w:rPr>
          <w:color w:val="0E0F0F"/>
          <w:w w:val="36"/>
          <w:sz w:val="21"/>
          <w:lang w:eastAsia="zh-CN"/>
        </w:rPr>
        <w:t>：</w:t>
      </w:r>
      <w:r>
        <w:rPr>
          <w:color w:val="232423"/>
          <w:spacing w:val="22"/>
          <w:sz w:val="21"/>
          <w:lang w:eastAsia="zh-CN"/>
        </w:rPr>
        <w:t>自</w:t>
      </w:r>
      <w:r>
        <w:rPr>
          <w:color w:val="232423"/>
          <w:spacing w:val="13"/>
          <w:sz w:val="21"/>
          <w:lang w:eastAsia="zh-CN"/>
        </w:rPr>
        <w:t>然冷却或风冷。投标产品必须具有中国质量认证中</w:t>
      </w:r>
      <w:r>
        <w:rPr>
          <w:color w:val="3B3D3B"/>
          <w:spacing w:val="10"/>
          <w:sz w:val="21"/>
          <w:lang w:eastAsia="zh-CN"/>
        </w:rPr>
        <w:t>心</w:t>
      </w:r>
      <w:r>
        <w:rPr>
          <w:color w:val="232423"/>
          <w:spacing w:val="20"/>
          <w:sz w:val="21"/>
          <w:lang w:eastAsia="zh-CN"/>
        </w:rPr>
        <w:t>颁发的</w:t>
      </w:r>
      <w:r>
        <w:rPr>
          <w:rFonts w:ascii="Times New Roman" w:eastAsia="Times New Roman" w:hAnsi="Times New Roman"/>
          <w:color w:val="232423"/>
          <w:spacing w:val="1"/>
          <w:sz w:val="23"/>
          <w:lang w:eastAsia="zh-CN"/>
        </w:rPr>
        <w:t>IS09001</w:t>
      </w:r>
      <w:r>
        <w:rPr>
          <w:color w:val="232423"/>
          <w:spacing w:val="10"/>
          <w:sz w:val="21"/>
          <w:lang w:eastAsia="zh-CN"/>
        </w:rPr>
        <w:t>质量管理体系认证证书、</w:t>
      </w:r>
      <w:r>
        <w:rPr>
          <w:color w:val="232423"/>
          <w:spacing w:val="-38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color w:val="232423"/>
          <w:sz w:val="23"/>
          <w:lang w:eastAsia="zh-CN"/>
        </w:rPr>
        <w:t xml:space="preserve">IS014001 </w:t>
      </w:r>
      <w:r>
        <w:rPr>
          <w:color w:val="232423"/>
          <w:spacing w:val="7"/>
          <w:sz w:val="21"/>
          <w:lang w:eastAsia="zh-CN"/>
        </w:rPr>
        <w:t xml:space="preserve">环境管理体系认证证书、 </w:t>
      </w:r>
      <w:r>
        <w:rPr>
          <w:rFonts w:ascii="Times New Roman" w:eastAsia="Times New Roman" w:hAnsi="Times New Roman"/>
          <w:color w:val="232423"/>
          <w:sz w:val="23"/>
          <w:lang w:eastAsia="zh-CN"/>
        </w:rPr>
        <w:t xml:space="preserve">IS027001 </w:t>
      </w:r>
      <w:r>
        <w:rPr>
          <w:color w:val="232423"/>
          <w:spacing w:val="7"/>
          <w:sz w:val="21"/>
          <w:lang w:eastAsia="zh-CN"/>
        </w:rPr>
        <w:t>信息安全管理体系认证证书。应具有良好的企业</w:t>
      </w:r>
      <w:r>
        <w:rPr>
          <w:rFonts w:ascii="Arial" w:eastAsia="Arial" w:hAnsi="Arial"/>
          <w:color w:val="232423"/>
          <w:spacing w:val="5"/>
          <w:lang w:eastAsia="zh-CN"/>
        </w:rPr>
        <w:t>AAA</w:t>
      </w:r>
      <w:r>
        <w:rPr>
          <w:color w:val="232423"/>
          <w:spacing w:val="6"/>
          <w:sz w:val="21"/>
          <w:lang w:eastAsia="zh-CN"/>
        </w:rPr>
        <w:t>信用等级评价</w:t>
      </w:r>
      <w:r>
        <w:rPr>
          <w:color w:val="232423"/>
          <w:spacing w:val="-19"/>
          <w:w w:val="75"/>
          <w:sz w:val="21"/>
          <w:lang w:eastAsia="zh-CN"/>
        </w:rPr>
        <w:t xml:space="preserve">， </w:t>
      </w:r>
      <w:r>
        <w:rPr>
          <w:color w:val="232423"/>
          <w:spacing w:val="-8"/>
          <w:sz w:val="21"/>
          <w:lang w:eastAsia="zh-CN"/>
        </w:rPr>
        <w:t xml:space="preserve">守合同重信企业证书 </w:t>
      </w:r>
      <w:r>
        <w:rPr>
          <w:color w:val="232423"/>
          <w:spacing w:val="-3"/>
          <w:w w:val="75"/>
          <w:sz w:val="21"/>
          <w:lang w:eastAsia="zh-CN"/>
        </w:rPr>
        <w:t>，</w:t>
      </w:r>
      <w:r>
        <w:rPr>
          <w:color w:val="232423"/>
          <w:spacing w:val="2"/>
          <w:sz w:val="21"/>
          <w:lang w:eastAsia="zh-CN"/>
        </w:rPr>
        <w:t>投标产品须提供《国家交通安全设施质量监督检验</w:t>
      </w:r>
      <w:r>
        <w:rPr>
          <w:color w:val="232423"/>
          <w:spacing w:val="20"/>
          <w:sz w:val="21"/>
          <w:lang w:eastAsia="zh-CN"/>
        </w:rPr>
        <w:t>中</w:t>
      </w:r>
      <w:r>
        <w:rPr>
          <w:color w:val="3B3D3B"/>
          <w:spacing w:val="5"/>
          <w:sz w:val="21"/>
          <w:lang w:eastAsia="zh-CN"/>
        </w:rPr>
        <w:t>心</w:t>
      </w:r>
      <w:r>
        <w:rPr>
          <w:color w:val="232423"/>
          <w:spacing w:val="10"/>
          <w:sz w:val="21"/>
          <w:lang w:eastAsia="zh-CN"/>
        </w:rPr>
        <w:t>》的检测报告</w:t>
      </w:r>
      <w:r>
        <w:rPr>
          <w:color w:val="232423"/>
          <w:w w:val="75"/>
          <w:sz w:val="21"/>
          <w:lang w:eastAsia="zh-CN"/>
        </w:rPr>
        <w:t xml:space="preserve">， </w:t>
      </w:r>
      <w:r>
        <w:rPr>
          <w:color w:val="232423"/>
          <w:spacing w:val="6"/>
          <w:sz w:val="21"/>
          <w:lang w:eastAsia="zh-CN"/>
        </w:rPr>
        <w:t>提供</w:t>
      </w:r>
      <w:r>
        <w:rPr>
          <w:rFonts w:ascii="Arial" w:eastAsia="Arial" w:hAnsi="Arial"/>
          <w:color w:val="232423"/>
          <w:spacing w:val="-3"/>
          <w:w w:val="75"/>
          <w:lang w:eastAsia="zh-CN"/>
        </w:rPr>
        <w:t>CQC</w:t>
      </w:r>
      <w:r>
        <w:rPr>
          <w:color w:val="232423"/>
          <w:spacing w:val="6"/>
          <w:sz w:val="21"/>
          <w:lang w:eastAsia="zh-CN"/>
        </w:rPr>
        <w:t xml:space="preserve">产品认证证书 </w:t>
      </w:r>
      <w:r>
        <w:rPr>
          <w:color w:val="232423"/>
          <w:spacing w:val="-2"/>
          <w:w w:val="75"/>
          <w:sz w:val="21"/>
          <w:lang w:eastAsia="zh-CN"/>
        </w:rPr>
        <w:t xml:space="preserve">， </w:t>
      </w:r>
      <w:r>
        <w:rPr>
          <w:color w:val="232423"/>
          <w:spacing w:val="15"/>
          <w:sz w:val="21"/>
          <w:lang w:eastAsia="zh-CN"/>
        </w:rPr>
        <w:t>并提供三年内</w:t>
      </w:r>
      <w:r>
        <w:rPr>
          <w:rFonts w:ascii="Arial" w:eastAsia="Arial" w:hAnsi="Arial"/>
          <w:color w:val="232423"/>
          <w:spacing w:val="15"/>
          <w:lang w:eastAsia="zh-CN"/>
        </w:rPr>
        <w:t>5</w:t>
      </w:r>
      <w:r>
        <w:rPr>
          <w:color w:val="232423"/>
          <w:spacing w:val="10"/>
          <w:sz w:val="21"/>
          <w:lang w:eastAsia="zh-CN"/>
        </w:rPr>
        <w:t>条以上同类产品的业绩证明</w:t>
      </w:r>
      <w:r w:rsidRPr="009D5F88">
        <w:rPr>
          <w:color w:val="232423"/>
          <w:spacing w:val="13"/>
          <w:lang w:eastAsia="zh-CN"/>
        </w:rPr>
        <w:t>（用户使用证明或合同）。</w:t>
      </w:r>
    </w:p>
    <w:p w14:paraId="3C513974" w14:textId="77777777" w:rsidR="001C59BD" w:rsidRPr="009D5F88" w:rsidRDefault="001C59BD" w:rsidP="001C59BD">
      <w:pPr>
        <w:spacing w:line="360" w:lineRule="auto"/>
        <w:rPr>
          <w:rFonts w:ascii="Times New Roman" w:eastAsia="Times New Roman" w:hint="eastAsia"/>
          <w:sz w:val="23"/>
          <w:lang w:eastAsia="zh-CN"/>
        </w:rPr>
      </w:pPr>
    </w:p>
    <w:p w14:paraId="36D4D872" w14:textId="77777777" w:rsidR="001C59BD" w:rsidRDefault="001C59BD">
      <w:pPr>
        <w:rPr>
          <w:b/>
          <w:bCs/>
          <w:color w:val="0E0F0F"/>
          <w:spacing w:val="8"/>
          <w:w w:val="105"/>
          <w:sz w:val="30"/>
          <w:szCs w:val="30"/>
          <w:lang w:eastAsia="zh-CN"/>
        </w:rPr>
      </w:pPr>
      <w:r w:rsidRPr="001C59BD"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804-1-</w:t>
      </w:r>
      <w:r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2</w:t>
      </w:r>
      <w:r w:rsidRPr="001C59BD"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-a</w:t>
      </w:r>
      <w:r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\</w:t>
      </w:r>
      <w:r w:rsidRPr="001C59BD"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804-1-</w:t>
      </w:r>
      <w:r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2</w:t>
      </w:r>
      <w:r w:rsidRPr="001C59BD"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-b\804-1-</w:t>
      </w:r>
      <w:r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2</w:t>
      </w:r>
      <w:r w:rsidRPr="001C59BD"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-c\804-1-</w:t>
      </w:r>
      <w:r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2</w:t>
      </w:r>
      <w:r w:rsidRPr="001C59BD"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-</w:t>
      </w:r>
      <w:r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d</w:t>
      </w:r>
    </w:p>
    <w:p w14:paraId="76880256" w14:textId="22CD3E1E" w:rsidR="00087160" w:rsidRDefault="001C59BD">
      <w:pPr>
        <w:rPr>
          <w:b/>
          <w:bCs/>
          <w:color w:val="0E0F0F"/>
          <w:spacing w:val="8"/>
          <w:w w:val="105"/>
          <w:sz w:val="30"/>
          <w:szCs w:val="30"/>
          <w:lang w:eastAsia="zh-CN"/>
        </w:rPr>
      </w:pPr>
      <w:r w:rsidRPr="001C59BD">
        <w:rPr>
          <w:b/>
          <w:bCs/>
          <w:color w:val="0E0F0F"/>
          <w:spacing w:val="8"/>
          <w:w w:val="105"/>
          <w:sz w:val="30"/>
          <w:szCs w:val="30"/>
          <w:lang w:eastAsia="zh-CN"/>
        </w:rPr>
        <w:t>UPS电源(10KVA</w:t>
      </w:r>
      <w:r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\20KVA\40KVA\50KVA</w:t>
      </w:r>
      <w:r w:rsidRPr="001C59BD">
        <w:rPr>
          <w:b/>
          <w:bCs/>
          <w:color w:val="0E0F0F"/>
          <w:spacing w:val="8"/>
          <w:w w:val="105"/>
          <w:sz w:val="30"/>
          <w:szCs w:val="30"/>
          <w:lang w:eastAsia="zh-CN"/>
        </w:rPr>
        <w:t>)</w:t>
      </w:r>
    </w:p>
    <w:p w14:paraId="71A6D6F9" w14:textId="77777777" w:rsidR="001A2971" w:rsidRPr="001A2971" w:rsidRDefault="001A2971" w:rsidP="001A2971">
      <w:pPr>
        <w:rPr>
          <w:rFonts w:hint="eastAsia"/>
          <w:color w:val="232423"/>
          <w:spacing w:val="15"/>
          <w:sz w:val="21"/>
          <w:lang w:eastAsia="zh-CN"/>
        </w:rPr>
      </w:pPr>
      <w:r w:rsidRPr="001A2971">
        <w:rPr>
          <w:rFonts w:hint="eastAsia"/>
          <w:color w:val="232423"/>
          <w:spacing w:val="15"/>
          <w:sz w:val="21"/>
          <w:lang w:eastAsia="zh-CN"/>
        </w:rPr>
        <w:t>UPS电源是为需要连续不间断供电要求的监控、通信、收费设备用电而设计。</w:t>
      </w:r>
    </w:p>
    <w:p w14:paraId="2891F556" w14:textId="77777777" w:rsidR="001A2971" w:rsidRPr="001A2971" w:rsidRDefault="001A2971" w:rsidP="001A2971">
      <w:pPr>
        <w:rPr>
          <w:rFonts w:hint="eastAsia"/>
          <w:color w:val="232423"/>
          <w:spacing w:val="15"/>
          <w:sz w:val="21"/>
          <w:lang w:eastAsia="zh-CN"/>
        </w:rPr>
      </w:pPr>
    </w:p>
    <w:p w14:paraId="027DA6DC" w14:textId="77777777" w:rsidR="001A2971" w:rsidRPr="001A2971" w:rsidRDefault="001A2971" w:rsidP="001A2971">
      <w:pPr>
        <w:rPr>
          <w:rFonts w:hint="eastAsia"/>
          <w:color w:val="232423"/>
          <w:spacing w:val="15"/>
          <w:sz w:val="21"/>
          <w:lang w:eastAsia="zh-CN"/>
        </w:rPr>
      </w:pPr>
      <w:r w:rsidRPr="001A2971">
        <w:rPr>
          <w:rFonts w:hint="eastAsia"/>
          <w:color w:val="232423"/>
          <w:spacing w:val="15"/>
          <w:sz w:val="21"/>
          <w:lang w:eastAsia="zh-CN"/>
        </w:rPr>
        <w:t xml:space="preserve">（一） UPS技术指标： 1. 输入 指标：额定电压：土20%; 输入频率： 50Hz 土5%; 电流谐波含量： &lt;15%; 功率因数: ≥0.99；2. 输出指标：稳压精度：土1 % ; 动态电压瞬变范围：士5%  (恢复时间 &lt; 40ms ) ;   输出功率因数：0. 8(滞后）； 输出电压波形失真度：线性负载&lt; 2%,非线性负载&lt; 4%; 输出频率精度（电池逆变工作方式）： 50Hz 士1%输出三相电压不平衡度：≤5%;  输出三相电压柜位偏差（平衡线性负载）： 0。  ;市电电池切换时间： 0ms;  旁路逆变切换时间（逆变器故障切换时）：0ms; 3. 整机工作效率： &gt;90%;  4. 内置输出隔离8变压器； 4. 系统直流电压： 384VDC 。 5. </w:t>
      </w:r>
      <w:r w:rsidRPr="001A2971">
        <w:rPr>
          <w:rFonts w:hint="eastAsia"/>
          <w:color w:val="232423"/>
          <w:spacing w:val="15"/>
          <w:sz w:val="21"/>
          <w:lang w:eastAsia="zh-CN"/>
        </w:rPr>
        <w:lastRenderedPageBreak/>
        <w:t>过载能力：输出为额定容量的125%: 10min; 6. 采用DSP全数字化控制技术，大屏幕触摸屏LCD中文显示 ( 5. 7英寸）， UPS工作模拟流程图显示界面为汉化的人机对话界面，具有清晰明了，易于操作的特点。显示屏内有很大的存储容量，能在掉电后保存最后500次UPS运行参数。7. EC0工作模式：能提高系统效率。如果负载对电源的质量要求不是很高（如用户设备允许断电&lt; 20ms ) , 而对系统的效率要求较高时，可将系统工作设置在" ECO工作方式</w:t>
      </w:r>
      <w:proofErr w:type="gramStart"/>
      <w:r w:rsidRPr="001A2971">
        <w:rPr>
          <w:rFonts w:hint="eastAsia"/>
          <w:color w:val="232423"/>
          <w:spacing w:val="15"/>
          <w:sz w:val="21"/>
          <w:lang w:eastAsia="zh-CN"/>
        </w:rPr>
        <w:t>”</w:t>
      </w:r>
      <w:proofErr w:type="gramEnd"/>
      <w:r w:rsidRPr="001A2971">
        <w:rPr>
          <w:rFonts w:hint="eastAsia"/>
          <w:color w:val="232423"/>
          <w:spacing w:val="15"/>
          <w:sz w:val="21"/>
          <w:lang w:eastAsia="zh-CN"/>
        </w:rPr>
        <w:t>。具有ECO紧急开关功能按钮按下， UPS会立即封锁输出电压。8. 保护能力：具有独立的整流输入开关、旁路输入开关、电池开关、输出开关及人工手动维修开关控制功能，使维护工作轻松方便快捷。UPS</w:t>
      </w:r>
      <w:proofErr w:type="gramStart"/>
      <w:r w:rsidRPr="001A2971">
        <w:rPr>
          <w:rFonts w:hint="eastAsia"/>
          <w:color w:val="232423"/>
          <w:spacing w:val="15"/>
          <w:sz w:val="21"/>
          <w:lang w:eastAsia="zh-CN"/>
        </w:rPr>
        <w:t>输入端应提供</w:t>
      </w:r>
      <w:proofErr w:type="gramEnd"/>
      <w:r w:rsidRPr="001A2971">
        <w:rPr>
          <w:rFonts w:hint="eastAsia"/>
          <w:color w:val="232423"/>
          <w:spacing w:val="15"/>
          <w:sz w:val="21"/>
          <w:lang w:eastAsia="zh-CN"/>
        </w:rPr>
        <w:t>可靠的雷击浪涌保护装置，在下列模拟雷电波发生时，保护装置应起保护作用，设备不应损坏： 电压脉冲10/ 700 µ S, 5KV: 电流脉冲： 8/20µs, 20KA。 9. UPS设备启动功能UPS设备应具有自动 再启动功能、直流全启动功能。10. 遥测、遥信控制性能UPS设备应采用全数字控制技术； UPS设备应具有自动再启动功能、直流全启动功能和蓄电池自动维护功能； UPS设备应具备RS485 I 422标准通信接口， 并提供与通信接口配套使用的 通信线缆和各种告警信号输出端子。11. 蓄电池组智能管理功能UPS应具有定时对蓄电池组进行自动浮充、均充转换，蓄电池组自动温度补偿及蓄电池组放电记录功能。12. 定期UPS自</w:t>
      </w:r>
      <w:proofErr w:type="gramStart"/>
      <w:r w:rsidRPr="001A2971">
        <w:rPr>
          <w:rFonts w:hint="eastAsia"/>
          <w:color w:val="232423"/>
          <w:spacing w:val="15"/>
          <w:sz w:val="21"/>
          <w:lang w:eastAsia="zh-CN"/>
        </w:rPr>
        <w:t>检</w:t>
      </w:r>
      <w:proofErr w:type="gramEnd"/>
      <w:r w:rsidRPr="001A2971">
        <w:rPr>
          <w:rFonts w:hint="eastAsia"/>
          <w:color w:val="232423"/>
          <w:spacing w:val="15"/>
          <w:sz w:val="21"/>
          <w:lang w:eastAsia="zh-CN"/>
        </w:rPr>
        <w:t>检测UPS的主要部 件包括逆变器 、充电器、电池及控制单元。13. 非线性带载能力强投标方应提供不同负载功率因数（超前0. 8、0. 9、1. 0, 滞后0. 8、0. 9 ) 下UPS能够带载</w:t>
      </w:r>
    </w:p>
    <w:p w14:paraId="2976E565" w14:textId="77777777" w:rsidR="001A2971" w:rsidRPr="001A2971" w:rsidRDefault="001A2971" w:rsidP="001A2971">
      <w:pPr>
        <w:rPr>
          <w:rFonts w:hint="eastAsia"/>
          <w:color w:val="232423"/>
          <w:spacing w:val="15"/>
          <w:sz w:val="21"/>
          <w:lang w:eastAsia="zh-CN"/>
        </w:rPr>
      </w:pPr>
      <w:r w:rsidRPr="001A2971">
        <w:rPr>
          <w:rFonts w:hint="eastAsia"/>
          <w:color w:val="232423"/>
          <w:spacing w:val="15"/>
          <w:sz w:val="21"/>
          <w:lang w:eastAsia="zh-CN"/>
        </w:rPr>
        <w:t>的能力。</w:t>
      </w:r>
    </w:p>
    <w:p w14:paraId="514B1242" w14:textId="77777777" w:rsidR="001A2971" w:rsidRPr="001A2971" w:rsidRDefault="001A2971" w:rsidP="001A2971">
      <w:pPr>
        <w:rPr>
          <w:rFonts w:hint="eastAsia"/>
          <w:color w:val="232423"/>
          <w:spacing w:val="15"/>
          <w:sz w:val="21"/>
          <w:lang w:eastAsia="zh-CN"/>
        </w:rPr>
      </w:pPr>
    </w:p>
    <w:p w14:paraId="3124F3B9" w14:textId="66A68D17" w:rsidR="001A2971" w:rsidRPr="001A2971" w:rsidRDefault="001A2971">
      <w:pPr>
        <w:rPr>
          <w:rFonts w:hint="eastAsia"/>
          <w:color w:val="232423"/>
          <w:spacing w:val="15"/>
          <w:sz w:val="21"/>
          <w:lang w:eastAsia="zh-CN"/>
        </w:rPr>
      </w:pPr>
      <w:r w:rsidRPr="001A2971">
        <w:rPr>
          <w:rFonts w:hint="eastAsia"/>
          <w:color w:val="232423"/>
          <w:spacing w:val="15"/>
          <w:sz w:val="21"/>
          <w:lang w:eastAsia="zh-CN"/>
        </w:rPr>
        <w:t>（二） UPS蓄电池： 1. 单节蓄电池选用12V密封式免维护铅酸蓄电池。2. 提供的蓄电池必须是免维护、性能稳定、耐用的近6个月 生产 批次的全新产品蓄电池。3.  外观：蓄电池槽、</w:t>
      </w:r>
      <w:proofErr w:type="gramStart"/>
      <w:r w:rsidRPr="001A2971">
        <w:rPr>
          <w:rFonts w:hint="eastAsia"/>
          <w:color w:val="232423"/>
          <w:spacing w:val="15"/>
          <w:sz w:val="21"/>
          <w:lang w:eastAsia="zh-CN"/>
        </w:rPr>
        <w:t>盖采用</w:t>
      </w:r>
      <w:proofErr w:type="gramEnd"/>
      <w:r w:rsidRPr="001A2971">
        <w:rPr>
          <w:rFonts w:hint="eastAsia"/>
          <w:color w:val="232423"/>
          <w:spacing w:val="15"/>
          <w:sz w:val="21"/>
          <w:lang w:eastAsia="zh-CN"/>
        </w:rPr>
        <w:t>高强度ABS材料制造， 蓄电池外观不得有变形 、漏液、裂纹及污迹，标志要清晰。4. 阻燃性能 ： 蓄电池壳、</w:t>
      </w:r>
      <w:proofErr w:type="gramStart"/>
      <w:r w:rsidRPr="001A2971">
        <w:rPr>
          <w:rFonts w:hint="eastAsia"/>
          <w:color w:val="232423"/>
          <w:spacing w:val="15"/>
          <w:sz w:val="21"/>
          <w:lang w:eastAsia="zh-CN"/>
        </w:rPr>
        <w:t>盖符合</w:t>
      </w:r>
      <w:proofErr w:type="gramEnd"/>
      <w:r w:rsidRPr="001A2971">
        <w:rPr>
          <w:rFonts w:hint="eastAsia"/>
          <w:color w:val="232423"/>
          <w:spacing w:val="15"/>
          <w:sz w:val="21"/>
          <w:lang w:eastAsia="zh-CN"/>
        </w:rPr>
        <w:t>GB/ T 2408—2008中的 第8. 3. 2条FH- 1 (水平级）和第9. 3. 2FV—0 (垂直级）的要求。5. 备用时间为90分钟。</w:t>
      </w:r>
    </w:p>
    <w:p w14:paraId="2055FC1C" w14:textId="77777777" w:rsidR="001A2971" w:rsidRDefault="001A2971">
      <w:pPr>
        <w:widowControl/>
        <w:autoSpaceDE/>
        <w:autoSpaceDN/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</w:pPr>
      <w:r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br w:type="page"/>
      </w:r>
    </w:p>
    <w:p w14:paraId="51503740" w14:textId="1E7F9A7A" w:rsidR="001A2971" w:rsidRDefault="001A2971">
      <w:pPr>
        <w:rPr>
          <w:b/>
          <w:bCs/>
          <w:color w:val="0E0F0F"/>
          <w:spacing w:val="8"/>
          <w:w w:val="105"/>
          <w:sz w:val="30"/>
          <w:szCs w:val="30"/>
          <w:lang w:eastAsia="zh-CN"/>
        </w:rPr>
      </w:pPr>
      <w:r w:rsidRPr="001A2971">
        <w:rPr>
          <w:b/>
          <w:bCs/>
          <w:color w:val="0E0F0F"/>
          <w:spacing w:val="8"/>
          <w:w w:val="105"/>
          <w:sz w:val="30"/>
          <w:szCs w:val="30"/>
          <w:lang w:eastAsia="zh-CN"/>
        </w:rPr>
        <w:lastRenderedPageBreak/>
        <w:t>804-2-3-a工业级稳压电源（300KVA）</w:t>
      </w:r>
    </w:p>
    <w:p w14:paraId="4EE688B7" w14:textId="77777777" w:rsidR="001A2971" w:rsidRPr="001A2971" w:rsidRDefault="001A2971" w:rsidP="001A2971">
      <w:pPr>
        <w:rPr>
          <w:rFonts w:hint="eastAsia"/>
          <w:color w:val="232423"/>
          <w:spacing w:val="15"/>
          <w:sz w:val="21"/>
          <w:lang w:eastAsia="zh-CN"/>
        </w:rPr>
      </w:pPr>
      <w:r w:rsidRPr="001A2971">
        <w:rPr>
          <w:rFonts w:hint="eastAsia"/>
          <w:color w:val="232423"/>
          <w:spacing w:val="15"/>
          <w:sz w:val="21"/>
          <w:lang w:eastAsia="zh-CN"/>
        </w:rPr>
        <w:t>具有抑制电网中浪涌、尖峰干扰、感应雷击等瞬间变化的尖峰脉冲的功能。要求参数稳压器配置有故障自动旁路和维修旁路两种旁路功能;当输入电源掉电后，电源恢复时，要求稳压电源具有延时输出和输出隔离功能。</w:t>
      </w:r>
    </w:p>
    <w:p w14:paraId="6900E0E7" w14:textId="7D17B74F" w:rsidR="001A2971" w:rsidRDefault="001A2971" w:rsidP="001A2971">
      <w:pPr>
        <w:rPr>
          <w:color w:val="232423"/>
          <w:spacing w:val="15"/>
          <w:sz w:val="21"/>
          <w:lang w:eastAsia="zh-CN"/>
        </w:rPr>
      </w:pPr>
      <w:r w:rsidRPr="001A2971">
        <w:rPr>
          <w:rFonts w:hint="eastAsia"/>
          <w:color w:val="232423"/>
          <w:spacing w:val="15"/>
          <w:sz w:val="21"/>
          <w:lang w:eastAsia="zh-CN"/>
        </w:rPr>
        <w:t>主要技术参数如下:(1)输入稳压范围:三相270V-510V;(2)稳压精度:三相380V士2%;(3)响应时间:10-40ms;(4)功率因数:0.95;(5)电源效率:=90%;(6)抗尖峰干扰能力:输入迭加3KV尖峰信号,脉冲输出≤30V(7)总谐波失真:≤2%;(8)三相分调:</w:t>
      </w:r>
      <w:proofErr w:type="gramStart"/>
      <w:r w:rsidRPr="001A2971">
        <w:rPr>
          <w:rFonts w:hint="eastAsia"/>
          <w:color w:val="232423"/>
          <w:spacing w:val="15"/>
          <w:sz w:val="21"/>
          <w:lang w:eastAsia="zh-CN"/>
        </w:rPr>
        <w:t>保证每相输出</w:t>
      </w:r>
      <w:proofErr w:type="gramEnd"/>
      <w:r w:rsidRPr="001A2971">
        <w:rPr>
          <w:rFonts w:hint="eastAsia"/>
          <w:color w:val="232423"/>
          <w:spacing w:val="15"/>
          <w:sz w:val="21"/>
          <w:lang w:eastAsia="zh-CN"/>
        </w:rPr>
        <w:t>电压的精度稳定。在负载发生变化或不平衡时，不会影响输出电压的平衡。(9)自带输出隔离抗干扰功能(10)输出延时1-60S可调(11)工作噪音:≤65dB(12)平均无故障时间:MTBF≥120000小时(13)绝缘等级:B级(14)工作方式:连续(15)冷却方式:自然冷却或风冷。投标产品必须具有中国质量认证中心颁发的IS09001质量管理体系认证证书、IS014001环境管理体系认证证书、IS027001信息安全管理体系认证证书。应具有良好的企业AAA信用等级评价，守合同重信企业证书，投标产品须提供《国家交通安全设施质量监督检验中心》的检测报告，提供CQC产品认证证书，并提供三年内5条以上同类产品的业绩证明(用户使用证明或合同)。</w:t>
      </w:r>
    </w:p>
    <w:p w14:paraId="7F3BCE0A" w14:textId="77777777" w:rsidR="001A2971" w:rsidRDefault="001A2971" w:rsidP="001A2971">
      <w:pPr>
        <w:rPr>
          <w:color w:val="232423"/>
          <w:spacing w:val="15"/>
          <w:sz w:val="21"/>
          <w:lang w:eastAsia="zh-CN"/>
        </w:rPr>
      </w:pPr>
    </w:p>
    <w:p w14:paraId="555004BF" w14:textId="4797DB16" w:rsidR="001A2971" w:rsidRDefault="001A2971" w:rsidP="001A2971">
      <w:pPr>
        <w:rPr>
          <w:b/>
          <w:bCs/>
          <w:color w:val="0E0F0F"/>
          <w:spacing w:val="8"/>
          <w:w w:val="105"/>
          <w:sz w:val="30"/>
          <w:szCs w:val="30"/>
          <w:lang w:eastAsia="zh-CN"/>
        </w:rPr>
      </w:pPr>
      <w:r w:rsidRPr="001A2971">
        <w:rPr>
          <w:b/>
          <w:bCs/>
          <w:color w:val="0E0F0F"/>
          <w:spacing w:val="8"/>
          <w:w w:val="105"/>
          <w:sz w:val="30"/>
          <w:szCs w:val="30"/>
          <w:lang w:eastAsia="zh-CN"/>
        </w:rPr>
        <w:t>804-2-4-a</w:t>
      </w:r>
      <w:r w:rsidRPr="001A2971"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\</w:t>
      </w:r>
      <w:r w:rsidRPr="001A2971">
        <w:rPr>
          <w:b/>
          <w:bCs/>
          <w:color w:val="0E0F0F"/>
          <w:spacing w:val="8"/>
          <w:w w:val="105"/>
          <w:sz w:val="30"/>
          <w:szCs w:val="30"/>
          <w:lang w:eastAsia="zh-CN"/>
        </w:rPr>
        <w:t>804-2-4-b</w:t>
      </w:r>
      <w:r w:rsidRPr="001A2971">
        <w:rPr>
          <w:b/>
          <w:bCs/>
          <w:color w:val="0E0F0F"/>
          <w:spacing w:val="8"/>
          <w:w w:val="105"/>
          <w:sz w:val="30"/>
          <w:szCs w:val="30"/>
          <w:lang w:eastAsia="zh-CN"/>
        </w:rPr>
        <w:t xml:space="preserve"> </w:t>
      </w:r>
      <w:r w:rsidRPr="001A2971">
        <w:rPr>
          <w:b/>
          <w:bCs/>
          <w:color w:val="0E0F0F"/>
          <w:spacing w:val="8"/>
          <w:w w:val="105"/>
          <w:sz w:val="30"/>
          <w:szCs w:val="30"/>
          <w:lang w:eastAsia="zh-CN"/>
        </w:rPr>
        <w:t>UPS电源（40KVA</w:t>
      </w:r>
      <w:r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\60KVA</w:t>
      </w:r>
      <w:r w:rsidRPr="001A2971">
        <w:rPr>
          <w:b/>
          <w:bCs/>
          <w:color w:val="0E0F0F"/>
          <w:spacing w:val="8"/>
          <w:w w:val="105"/>
          <w:sz w:val="30"/>
          <w:szCs w:val="30"/>
          <w:lang w:eastAsia="zh-CN"/>
        </w:rPr>
        <w:t>）</w:t>
      </w:r>
    </w:p>
    <w:p w14:paraId="01FF8722" w14:textId="77777777" w:rsidR="001A2971" w:rsidRPr="001A2971" w:rsidRDefault="001A2971" w:rsidP="001A2971">
      <w:pPr>
        <w:rPr>
          <w:rFonts w:hint="eastAsia"/>
          <w:color w:val="232423"/>
          <w:spacing w:val="15"/>
          <w:sz w:val="21"/>
          <w:lang w:eastAsia="zh-CN"/>
        </w:rPr>
      </w:pPr>
      <w:r w:rsidRPr="001A2971">
        <w:rPr>
          <w:rFonts w:hint="eastAsia"/>
          <w:color w:val="232423"/>
          <w:spacing w:val="15"/>
          <w:sz w:val="21"/>
          <w:lang w:eastAsia="zh-CN"/>
        </w:rPr>
        <w:t>UPS电源是为需要连续不间断供电要求的监控设备用电而设计。</w:t>
      </w:r>
    </w:p>
    <w:p w14:paraId="5759EE73" w14:textId="6A94D47E" w:rsidR="001A2971" w:rsidRPr="001A2971" w:rsidRDefault="001A2971" w:rsidP="001A2971">
      <w:pPr>
        <w:rPr>
          <w:color w:val="232423"/>
          <w:spacing w:val="15"/>
          <w:sz w:val="21"/>
          <w:lang w:eastAsia="zh-CN"/>
        </w:rPr>
      </w:pPr>
      <w:r w:rsidRPr="001A2971">
        <w:rPr>
          <w:rFonts w:hint="eastAsia"/>
          <w:color w:val="232423"/>
          <w:spacing w:val="15"/>
          <w:sz w:val="21"/>
          <w:lang w:eastAsia="zh-CN"/>
        </w:rPr>
        <w:t>(</w:t>
      </w:r>
      <w:proofErr w:type="gramStart"/>
      <w:r w:rsidRPr="001A2971">
        <w:rPr>
          <w:rFonts w:hint="eastAsia"/>
          <w:color w:val="232423"/>
          <w:spacing w:val="15"/>
          <w:sz w:val="21"/>
          <w:lang w:eastAsia="zh-CN"/>
        </w:rPr>
        <w:t>一</w:t>
      </w:r>
      <w:proofErr w:type="gramEnd"/>
      <w:r w:rsidRPr="001A2971">
        <w:rPr>
          <w:rFonts w:hint="eastAsia"/>
          <w:color w:val="232423"/>
          <w:spacing w:val="15"/>
          <w:sz w:val="21"/>
          <w:lang w:eastAsia="zh-CN"/>
        </w:rPr>
        <w:t>)UPS技术指标:1.输入指标:额定电压:土20%;输入频率:50Hz士5%;电流谐波含量:&lt;15%;功率因数:≥0.99;2.输出指标:稳压精度:士1%;动态电压瞬变范围:士5%(恢复时间&lt;40ms);输出功率因数:0.8(滞后);输出电压波形失真度:线性负载&lt;2%，非线性负载&lt;4%;输出频率精度(电池逆变工作方式):50Hz士1%输出三相电压不平衡度:≤5%;输出三相电压相位偏差(平衡线性负载):0;市电电池切换时间:0ms;旁路逆变切换时间(逆变器故障切换时):0ms;3.整机工作效率:&gt;90%;4.内置输出隔离变压器;4.系统直流电压:384VDC。5.过载能力:输出为额定容量的125%:10min;6.采用DSP全数字化控制技术，大屏幕触摸屏LCD中文显示(5.7英寸)，UPS工作模拟流程图显示界面为汉化的人机对话界面，具有清晰明了，易于操作的特点。显示屏内有很大的存储容量，能在掉电后保存最后500次UPS运行参数。7.ECO工作模式:能提高系统效率。如果负载对电源的质量要求不是很高(如用户设备允许断电&lt;20ms)，而对系统的效率要求较高时，可将系统工作设置在“ECO工作方式”。具有ECO紧急开关功能按钮按下，UPS会立即封锁输出电压。8.保护能力:具有独立的整流输入开关、旁路输入开关、电池开关、输出开关及人工手动维修开关控制功能，使维护工作轻松方便快捷。UPS</w:t>
      </w:r>
      <w:proofErr w:type="gramStart"/>
      <w:r w:rsidRPr="001A2971">
        <w:rPr>
          <w:rFonts w:hint="eastAsia"/>
          <w:color w:val="232423"/>
          <w:spacing w:val="15"/>
          <w:sz w:val="21"/>
          <w:lang w:eastAsia="zh-CN"/>
        </w:rPr>
        <w:t>输入端应提供</w:t>
      </w:r>
      <w:proofErr w:type="gramEnd"/>
      <w:r w:rsidRPr="001A2971">
        <w:rPr>
          <w:rFonts w:hint="eastAsia"/>
          <w:color w:val="232423"/>
          <w:spacing w:val="15"/>
          <w:sz w:val="21"/>
          <w:lang w:eastAsia="zh-CN"/>
        </w:rPr>
        <w:t>可靠的雷击浪涌保护装置，在下列模拟雷电波发生时，保护装置应起保护作用，设备不应损坏:电压脉冲10/700us,5KV:电流脉冲:8/20us,20KA。9.UPS设备启动功能UPS设备应具有自动再启动功能、直流全启动功能。10.遥测、遥信控制性能UPS设备应采用全数字控制技术;UPS设备应具有自动再启动功能、直流全启动功能和蓄电池自动维护功能;UPS设备应具备RS485/422标准通信接口，并提供与通信接口配套使用的通信线缆和各种告警信号输出端子。11.蓄电池组智能管理功能UPS应具有定时对蓄电池组进行自动浮充、均充转换，蓄电池组自动温度补偿及蓄电池组放电记录功能。12.定期UPS自</w:t>
      </w:r>
      <w:proofErr w:type="gramStart"/>
      <w:r w:rsidRPr="001A2971">
        <w:rPr>
          <w:rFonts w:hint="eastAsia"/>
          <w:color w:val="232423"/>
          <w:spacing w:val="15"/>
          <w:sz w:val="21"/>
          <w:lang w:eastAsia="zh-CN"/>
        </w:rPr>
        <w:t>检</w:t>
      </w:r>
      <w:proofErr w:type="gramEnd"/>
      <w:r w:rsidRPr="001A2971">
        <w:rPr>
          <w:rFonts w:hint="eastAsia"/>
          <w:color w:val="232423"/>
          <w:spacing w:val="15"/>
          <w:sz w:val="21"/>
          <w:lang w:eastAsia="zh-CN"/>
        </w:rPr>
        <w:t>检测UPS的主要部件包括逆变</w:t>
      </w:r>
      <w:r w:rsidRPr="001A2971">
        <w:rPr>
          <w:rFonts w:hint="eastAsia"/>
          <w:color w:val="232423"/>
          <w:spacing w:val="15"/>
          <w:sz w:val="21"/>
          <w:lang w:eastAsia="zh-CN"/>
        </w:rPr>
        <w:lastRenderedPageBreak/>
        <w:t>器、充电器、电池及控制单元。13.非线性带载能力强投标方应提供不同负载功率因数(超前0.8、0.9、1.0，滞后0.8、0.9)下UPS能够带载的能力。</w:t>
      </w:r>
    </w:p>
    <w:p w14:paraId="7B3F5E83" w14:textId="6B160A59" w:rsidR="001A2971" w:rsidRDefault="001A2971" w:rsidP="001A2971">
      <w:pPr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</w:pPr>
      <w:r w:rsidRPr="001A2971">
        <w:rPr>
          <w:b/>
          <w:bCs/>
          <w:color w:val="0E0F0F"/>
          <w:spacing w:val="8"/>
          <w:w w:val="105"/>
          <w:sz w:val="30"/>
          <w:szCs w:val="30"/>
          <w:lang w:eastAsia="zh-CN"/>
        </w:rPr>
        <w:t>804-2-6-a</w:t>
      </w:r>
      <w:r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\</w:t>
      </w:r>
      <w:r w:rsidRPr="001A2971">
        <w:rPr>
          <w:rFonts w:ascii="Roboto" w:hAnsi="Roboto"/>
          <w:color w:val="333333"/>
          <w:sz w:val="18"/>
          <w:szCs w:val="18"/>
          <w:shd w:val="clear" w:color="auto" w:fill="E8FFF4"/>
          <w:lang w:eastAsia="zh-CN"/>
        </w:rPr>
        <w:t xml:space="preserve"> </w:t>
      </w:r>
      <w:r w:rsidRPr="001A2971">
        <w:rPr>
          <w:b/>
          <w:bCs/>
          <w:color w:val="0E0F0F"/>
          <w:spacing w:val="8"/>
          <w:w w:val="105"/>
          <w:sz w:val="30"/>
          <w:szCs w:val="30"/>
          <w:lang w:eastAsia="zh-CN"/>
        </w:rPr>
        <w:t>804-2-6-b</w:t>
      </w:r>
      <w:r w:rsidRPr="001A2971">
        <w:rPr>
          <w:rFonts w:ascii="Roboto" w:hAnsi="Roboto"/>
          <w:color w:val="333333"/>
          <w:sz w:val="18"/>
          <w:szCs w:val="18"/>
          <w:shd w:val="clear" w:color="auto" w:fill="F2FFF9"/>
          <w:lang w:eastAsia="zh-CN"/>
        </w:rPr>
        <w:t xml:space="preserve"> </w:t>
      </w:r>
      <w:r>
        <w:rPr>
          <w:rFonts w:ascii="Roboto" w:hAnsi="Roboto" w:hint="eastAsia"/>
          <w:color w:val="333333"/>
          <w:sz w:val="18"/>
          <w:szCs w:val="18"/>
          <w:shd w:val="clear" w:color="auto" w:fill="F2FFF9"/>
          <w:lang w:eastAsia="zh-CN"/>
        </w:rPr>
        <w:t xml:space="preserve"> </w:t>
      </w:r>
      <w:r w:rsidRPr="001A2971">
        <w:rPr>
          <w:b/>
          <w:bCs/>
          <w:color w:val="0E0F0F"/>
          <w:spacing w:val="8"/>
          <w:w w:val="105"/>
          <w:sz w:val="30"/>
          <w:szCs w:val="30"/>
          <w:lang w:eastAsia="zh-CN"/>
        </w:rPr>
        <w:t>EPS电源（30KVA</w:t>
      </w:r>
      <w:r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\40KVA</w:t>
      </w:r>
      <w:r w:rsidRPr="001A2971">
        <w:rPr>
          <w:b/>
          <w:bCs/>
          <w:color w:val="0E0F0F"/>
          <w:spacing w:val="8"/>
          <w:w w:val="105"/>
          <w:sz w:val="30"/>
          <w:szCs w:val="30"/>
          <w:lang w:eastAsia="zh-CN"/>
        </w:rPr>
        <w:t>）</w:t>
      </w:r>
    </w:p>
    <w:p w14:paraId="376D9ABC" w14:textId="77777777" w:rsidR="001A2971" w:rsidRPr="001A2971" w:rsidRDefault="001A2971" w:rsidP="001A2971">
      <w:pPr>
        <w:rPr>
          <w:rFonts w:hint="eastAsia"/>
          <w:color w:val="232423"/>
          <w:spacing w:val="15"/>
          <w:sz w:val="21"/>
          <w:lang w:eastAsia="zh-CN"/>
        </w:rPr>
      </w:pPr>
      <w:r w:rsidRPr="001A2971">
        <w:rPr>
          <w:rFonts w:hint="eastAsia"/>
          <w:color w:val="232423"/>
          <w:spacing w:val="15"/>
          <w:sz w:val="21"/>
          <w:lang w:eastAsia="zh-CN"/>
        </w:rPr>
        <w:t>EPS是专门为隧道应急照明和</w:t>
      </w:r>
      <w:proofErr w:type="gramStart"/>
      <w:r w:rsidRPr="001A2971">
        <w:rPr>
          <w:rFonts w:hint="eastAsia"/>
          <w:color w:val="232423"/>
          <w:spacing w:val="15"/>
          <w:sz w:val="21"/>
          <w:lang w:eastAsia="zh-CN"/>
        </w:rPr>
        <w:t>部分消防</w:t>
      </w:r>
      <w:proofErr w:type="gramEnd"/>
      <w:r w:rsidRPr="001A2971">
        <w:rPr>
          <w:rFonts w:hint="eastAsia"/>
          <w:color w:val="232423"/>
          <w:spacing w:val="15"/>
          <w:sz w:val="21"/>
          <w:lang w:eastAsia="zh-CN"/>
        </w:rPr>
        <w:t>设备用电而设计。工频耐压:2kV，50Hz;输入电压(三相四线制):AC380V±25%;输入频率:50Hz士3%;输出电压(应急时):AC380/220V士1%;输出频率(应急时):50Hz士0.2%;噪声(1米处)≤55dB;逆变效率≥92%;市电供电转应急供电的切换时间小于3ms;输出波形为标准正弦波，失真度≤2%;负载下平衡能力</w:t>
      </w:r>
    </w:p>
    <w:p w14:paraId="1D10D547" w14:textId="02D5F67E" w:rsidR="001A2971" w:rsidRPr="001A2971" w:rsidRDefault="001A2971" w:rsidP="001A2971">
      <w:pPr>
        <w:rPr>
          <w:color w:val="232423"/>
          <w:spacing w:val="15"/>
          <w:sz w:val="21"/>
          <w:lang w:eastAsia="zh-CN"/>
        </w:rPr>
      </w:pPr>
      <w:r w:rsidRPr="001A2971">
        <w:rPr>
          <w:rFonts w:hint="eastAsia"/>
          <w:color w:val="232423"/>
          <w:spacing w:val="15"/>
          <w:sz w:val="21"/>
          <w:lang w:eastAsia="zh-CN"/>
        </w:rPr>
        <w:t>(最大相电流为额定电流Imax/</w:t>
      </w:r>
      <w:proofErr w:type="spellStart"/>
      <w:r w:rsidRPr="001A2971">
        <w:rPr>
          <w:rFonts w:hint="eastAsia"/>
          <w:color w:val="232423"/>
          <w:spacing w:val="15"/>
          <w:sz w:val="21"/>
          <w:lang w:eastAsia="zh-CN"/>
        </w:rPr>
        <w:t>Imin</w:t>
      </w:r>
      <w:proofErr w:type="spellEnd"/>
      <w:r w:rsidRPr="001A2971">
        <w:rPr>
          <w:rFonts w:hint="eastAsia"/>
          <w:color w:val="232423"/>
          <w:spacing w:val="15"/>
          <w:sz w:val="21"/>
          <w:lang w:eastAsia="zh-CN"/>
        </w:rPr>
        <w:t>):120%;过载能力:120%大于等于60s，150%大于等于30s;应急供电时间90分钟;温升符合IEC947-1有关温升的规定:连接外部绝缘导线的端子不大于70K，母线固定连接处(铜-铜)不大于50K，操作手柄为金属材料制成的不大于15K，为绝缘材料制成的不大于25K，可接触的外壳和覆板为金属的表面不大于30K，为绝缘的表面不大于40K;主机设计寿命(蓄电池除外)不低于20年;外壳防护等级不低于IP55。</w:t>
      </w:r>
    </w:p>
    <w:p w14:paraId="6A8BD083" w14:textId="344382A8" w:rsidR="001A2971" w:rsidRDefault="001A2971" w:rsidP="001A2971">
      <w:pPr>
        <w:rPr>
          <w:b/>
          <w:bCs/>
          <w:color w:val="0E0F0F"/>
          <w:spacing w:val="8"/>
          <w:w w:val="105"/>
          <w:sz w:val="30"/>
          <w:szCs w:val="30"/>
          <w:lang w:eastAsia="zh-CN"/>
        </w:rPr>
      </w:pPr>
      <w:r w:rsidRPr="001A2971">
        <w:rPr>
          <w:rFonts w:hint="eastAsia"/>
          <w:b/>
          <w:bCs/>
          <w:color w:val="0E0F0F"/>
          <w:spacing w:val="8"/>
          <w:w w:val="105"/>
          <w:sz w:val="30"/>
          <w:szCs w:val="30"/>
          <w:lang w:eastAsia="zh-CN"/>
        </w:rPr>
        <w:t>电池</w:t>
      </w:r>
    </w:p>
    <w:p w14:paraId="1CD8BE73" w14:textId="1F8A828F" w:rsidR="001A2971" w:rsidRPr="001A2971" w:rsidRDefault="001A2971" w:rsidP="001A2971">
      <w:pPr>
        <w:rPr>
          <w:rFonts w:hint="eastAsia"/>
          <w:color w:val="232423"/>
          <w:spacing w:val="15"/>
          <w:sz w:val="21"/>
          <w:lang w:eastAsia="zh-CN"/>
        </w:rPr>
      </w:pPr>
      <w:r w:rsidRPr="001A2971">
        <w:rPr>
          <w:rFonts w:hint="eastAsia"/>
          <w:color w:val="232423"/>
          <w:spacing w:val="15"/>
          <w:sz w:val="21"/>
          <w:lang w:eastAsia="zh-CN"/>
        </w:rPr>
        <w:t>蓄电池:1.单节蓄电池选用12V密封式免维护铅酸蓄电池。2.提供的蓄电池必须是免维护、性能稳定、耐用的近6个月生产批次的全新产品蓄电池。3.外观:蓄电池槽、</w:t>
      </w:r>
      <w:proofErr w:type="gramStart"/>
      <w:r w:rsidRPr="001A2971">
        <w:rPr>
          <w:rFonts w:hint="eastAsia"/>
          <w:color w:val="232423"/>
          <w:spacing w:val="15"/>
          <w:sz w:val="21"/>
          <w:lang w:eastAsia="zh-CN"/>
        </w:rPr>
        <w:t>盖采用</w:t>
      </w:r>
      <w:proofErr w:type="gramEnd"/>
      <w:r w:rsidRPr="001A2971">
        <w:rPr>
          <w:rFonts w:hint="eastAsia"/>
          <w:color w:val="232423"/>
          <w:spacing w:val="15"/>
          <w:sz w:val="21"/>
          <w:lang w:eastAsia="zh-CN"/>
        </w:rPr>
        <w:t>高强度ABS材料制造，蓄电池外观不得有变形、漏液、裂纹及污迹，标志要清晰。4.阻燃性能:蓄电池壳、</w:t>
      </w:r>
      <w:proofErr w:type="gramStart"/>
      <w:r w:rsidRPr="001A2971">
        <w:rPr>
          <w:rFonts w:hint="eastAsia"/>
          <w:color w:val="232423"/>
          <w:spacing w:val="15"/>
          <w:sz w:val="21"/>
          <w:lang w:eastAsia="zh-CN"/>
        </w:rPr>
        <w:t>盖符合</w:t>
      </w:r>
      <w:proofErr w:type="gramEnd"/>
      <w:r w:rsidRPr="001A2971">
        <w:rPr>
          <w:rFonts w:hint="eastAsia"/>
          <w:color w:val="232423"/>
          <w:spacing w:val="15"/>
          <w:sz w:val="21"/>
          <w:lang w:eastAsia="zh-CN"/>
        </w:rPr>
        <w:t>GB/T2408-2008中的第8.3.2条FH-1(水平级)和第9.3.2FV-0(垂直级)的要求。5.备用时间为90分钟。</w:t>
      </w:r>
    </w:p>
    <w:sectPr w:rsidR="001A2971" w:rsidRPr="001A2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1EA"/>
    <w:rsid w:val="00087160"/>
    <w:rsid w:val="001A2971"/>
    <w:rsid w:val="001C59BD"/>
    <w:rsid w:val="00836BE2"/>
    <w:rsid w:val="00CD41EA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4F66D"/>
  <w15:chartTrackingRefBased/>
  <w15:docId w15:val="{4C3EC534-023B-429F-840E-1E8DC77D7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9BD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D41EA"/>
    <w:pPr>
      <w:keepNext/>
      <w:keepLines/>
      <w:autoSpaceDE/>
      <w:autoSpaceDN/>
      <w:spacing w:before="480" w:after="80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41EA"/>
    <w:pPr>
      <w:keepNext/>
      <w:keepLines/>
      <w:autoSpaceDE/>
      <w:autoSpaceDN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41EA"/>
    <w:pPr>
      <w:keepNext/>
      <w:keepLines/>
      <w:autoSpaceDE/>
      <w:autoSpaceDN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41EA"/>
    <w:pPr>
      <w:keepNext/>
      <w:keepLines/>
      <w:autoSpaceDE/>
      <w:autoSpaceDN/>
      <w:spacing w:before="80" w:after="40"/>
      <w:jc w:val="both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41EA"/>
    <w:pPr>
      <w:keepNext/>
      <w:keepLines/>
      <w:autoSpaceDE/>
      <w:autoSpaceDN/>
      <w:spacing w:before="80" w:after="40"/>
      <w:jc w:val="both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41EA"/>
    <w:pPr>
      <w:keepNext/>
      <w:keepLines/>
      <w:autoSpaceDE/>
      <w:autoSpaceDN/>
      <w:spacing w:before="40"/>
      <w:jc w:val="both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 w:val="21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41EA"/>
    <w:pPr>
      <w:keepNext/>
      <w:keepLines/>
      <w:autoSpaceDE/>
      <w:autoSpaceDN/>
      <w:spacing w:before="40"/>
      <w:jc w:val="both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1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41EA"/>
    <w:pPr>
      <w:keepNext/>
      <w:keepLines/>
      <w:autoSpaceDE/>
      <w:autoSpaceDN/>
      <w:jc w:val="both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1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41EA"/>
    <w:pPr>
      <w:keepNext/>
      <w:keepLines/>
      <w:autoSpaceDE/>
      <w:autoSpaceDN/>
      <w:jc w:val="both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1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D41E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D41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D41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D41E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D41E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D41E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D41E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D41E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D41E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D41EA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4">
    <w:name w:val="标题 字符"/>
    <w:basedOn w:val="a0"/>
    <w:link w:val="a3"/>
    <w:uiPriority w:val="10"/>
    <w:rsid w:val="00CD4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41EA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6">
    <w:name w:val="副标题 字符"/>
    <w:basedOn w:val="a0"/>
    <w:link w:val="a5"/>
    <w:uiPriority w:val="11"/>
    <w:rsid w:val="00CD41E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41EA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1"/>
      <w:lang w:eastAsia="zh-CN"/>
    </w:rPr>
  </w:style>
  <w:style w:type="character" w:customStyle="1" w:styleId="a8">
    <w:name w:val="引用 字符"/>
    <w:basedOn w:val="a0"/>
    <w:link w:val="a7"/>
    <w:uiPriority w:val="29"/>
    <w:rsid w:val="00CD41E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41EA"/>
    <w:pPr>
      <w:autoSpaceDE/>
      <w:autoSpaceDN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styleId="aa">
    <w:name w:val="Intense Emphasis"/>
    <w:basedOn w:val="a0"/>
    <w:uiPriority w:val="21"/>
    <w:qFormat/>
    <w:rsid w:val="00CD41E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41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1"/>
      <w:lang w:eastAsia="zh-CN"/>
    </w:rPr>
  </w:style>
  <w:style w:type="character" w:customStyle="1" w:styleId="ac">
    <w:name w:val="明显引用 字符"/>
    <w:basedOn w:val="a0"/>
    <w:link w:val="ab"/>
    <w:uiPriority w:val="30"/>
    <w:rsid w:val="00CD41E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D41EA"/>
    <w:rPr>
      <w:b/>
      <w:bCs/>
      <w:smallCaps/>
      <w:color w:val="0F4761" w:themeColor="accent1" w:themeShade="BF"/>
      <w:spacing w:val="5"/>
    </w:rPr>
  </w:style>
  <w:style w:type="paragraph" w:styleId="ae">
    <w:name w:val="Body Text"/>
    <w:basedOn w:val="a"/>
    <w:link w:val="af"/>
    <w:uiPriority w:val="1"/>
    <w:qFormat/>
    <w:rsid w:val="001C59BD"/>
    <w:rPr>
      <w:sz w:val="21"/>
      <w:szCs w:val="21"/>
    </w:rPr>
  </w:style>
  <w:style w:type="character" w:customStyle="1" w:styleId="af">
    <w:name w:val="正文文本 字符"/>
    <w:basedOn w:val="a0"/>
    <w:link w:val="ae"/>
    <w:uiPriority w:val="1"/>
    <w:rsid w:val="001C59BD"/>
    <w:rPr>
      <w:rFonts w:ascii="宋体" w:eastAsia="宋体" w:hAnsi="宋体" w:cs="宋体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666</Words>
  <Characters>3799</Characters>
  <Application>Microsoft Office Word</Application>
  <DocSecurity>0</DocSecurity>
  <Lines>31</Lines>
  <Paragraphs>8</Paragraphs>
  <ScaleCrop>false</ScaleCrop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2026-03-12T22:51:00Z</dcterms:created>
  <dcterms:modified xsi:type="dcterms:W3CDTF">2026-03-12T23:15:00Z</dcterms:modified>
</cp:coreProperties>
</file>