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94AFE">
      <w:pPr>
        <w:rPr>
          <w:rFonts w:hint="eastAsia" w:ascii="等线" w:hAnsi="等线" w:eastAsia="等线" w:cs="等线"/>
          <w:sz w:val="21"/>
          <w:szCs w:val="21"/>
          <w:lang w:val="en-US" w:eastAsia="zh-CN"/>
        </w:rPr>
      </w:pPr>
      <w:r>
        <w:rPr>
          <w:rFonts w:hint="eastAsia" w:ascii="等线" w:hAnsi="等线" w:eastAsia="等线" w:cs="等线"/>
          <w:sz w:val="21"/>
          <w:szCs w:val="21"/>
        </w:rPr>
        <w:t>紧急停车带照明防爆荧光灯（40W）</w:t>
      </w:r>
      <w:r>
        <w:rPr>
          <w:rFonts w:hint="eastAsia" w:ascii="等线" w:hAnsi="等线" w:eastAsia="等线" w:cs="等线"/>
          <w:sz w:val="21"/>
          <w:szCs w:val="21"/>
          <w:lang w:val="en-US" w:eastAsia="zh-CN"/>
        </w:rPr>
        <w:t>技术指标：</w:t>
      </w:r>
    </w:p>
    <w:p w14:paraId="2C377BD1">
      <w:pPr>
        <w:rPr>
          <w:rFonts w:hint="eastAsia" w:ascii="等线" w:hAnsi="等线" w:eastAsia="等线" w:cs="等线"/>
          <w:sz w:val="21"/>
          <w:szCs w:val="21"/>
          <w:lang w:val="en-US" w:eastAsia="zh-CN"/>
        </w:rPr>
      </w:pPr>
      <w:r>
        <w:rPr>
          <w:rFonts w:hint="eastAsia" w:ascii="等线" w:hAnsi="等线" w:eastAsia="等线" w:cs="等线"/>
          <w:sz w:val="21"/>
          <w:szCs w:val="21"/>
          <w:lang w:val="en-US" w:eastAsia="zh-CN"/>
        </w:rPr>
        <w:t>紧急等车带灯具在断电时可自供电，正常供电功率为40W，应急照明功率变为25W，应急时间2小时。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0NTcwNzU5YTUzMzIyOWI0MmMyNzZhZTFlZDEzNjgifQ=="/>
  </w:docVars>
  <w:rsids>
    <w:rsidRoot w:val="00000000"/>
    <w:rsid w:val="0C7927C4"/>
    <w:rsid w:val="38C0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2024-10-15T04:00:38Z</dcterms:created>
  <dc:creator>hp</dc:creator>
  <cp:lastModifiedBy>5月</cp:lastModifiedBy>
  <dcterms:modified xsi:type="dcterms:W3CDTF">2024-10-15T04:03:21Z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F6A9504185084D679DFC25973367A085_12</vt:lpwstr>
  </property>
</Properties>
</file>