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2D59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813-3-a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视频安全交换系统</w:t>
      </w:r>
      <w:r>
        <w:rPr>
          <w:rFonts w:hint="eastAsia"/>
          <w:b/>
          <w:bCs/>
          <w:lang w:val="en-US" w:eastAsia="zh-CN"/>
        </w:rPr>
        <w:t>:</w:t>
      </w:r>
    </w:p>
    <w:p w14:paraId="5D7CD1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国产设备， 由视频用户认证服务器、视频网闸、视频接入认证服务器三台独立设备组成；视频用户认证服务器接口要求不少于：8个千兆电 口、4个千兆光口插槽、2个万兆光口插槽；视频网闸内/外网接口要求各不少于：8个千兆电 口、8个千兆光口插槽、4个万兆光口插槽；视频接入认证服务器接 口要求不少于：8个千兆电 口、4个千兆光口插槽、2个万兆光口插槽；性能要求：数据吞吐量≥4Gbps；并发用户数≥1000个；视频并发交换能力（每路4Mbps）≥1000路；稳定性运行时间(MTBF) &gt;30000小时；传输延时&lt;= 15ms；</w:t>
      </w:r>
    </w:p>
    <w:p w14:paraId="48E027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系统功能要求：可以直接认证内网用户使用的数字证书；具有详细的传输审计功能；可根据用户的IP 将用户分为普通和特权用户，普通用户只能访问一个视频系统，特权可以自定义访问多个视频系统；支持视频客户端CS和BS快捷方式访问，认证成功后可快速打开视频客户端或者浏览器。</w:t>
      </w:r>
    </w:p>
    <w:p w14:paraId="3112C48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813-3-b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安全数据交换系统</w:t>
      </w:r>
      <w:r>
        <w:rPr>
          <w:rFonts w:hint="eastAsia"/>
          <w:b/>
          <w:bCs/>
          <w:lang w:val="en-US" w:eastAsia="zh-CN"/>
        </w:rPr>
        <w:t>:</w:t>
      </w:r>
    </w:p>
    <w:p w14:paraId="70F95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国产设备， 由数据交换内、外主机两台物理设备组成；数据交换内、外主机接口各不少于：6个千兆电 口、4个千兆光 口、4个万兆光 口；交换能力≥4000Mbps 、并发会话30000个、数据库到数据库交换记录数（＞100Kb/记录）≥10000条/秒、文件数据处理数（＞100Kb/个）≥10000个/秒、最大数据文件≥30G 、 目录监控触发时间＜1秒、最大传输延时：＜20ms；功能要求：支持主流关系型数据库数据交换， 同时具备数据库异构交换能力以及智能检测分析和数据防泄漏能力；具备多种抗恶意数据攻击</w:t>
      </w:r>
      <w:bookmarkStart w:id="0" w:name="_GoBack"/>
      <w:bookmarkEnd w:id="0"/>
      <w:r>
        <w:rPr>
          <w:rFonts w:hint="eastAsia"/>
          <w:lang w:val="en-US" w:eastAsia="zh-CN"/>
        </w:rPr>
        <w:t>能力、抗脆弱性扫描能力。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8B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2026-06-03T08:42:17Z</dcterms:created>
  <dc:creator>16237</dc:creator>
  <cp:lastModifiedBy>十一点半</cp:lastModifiedBy>
  <dcterms:modified xsi:type="dcterms:W3CDTF">2026-06-03T08:43:46Z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C2958874A5C64078AC1E8B4A59CE72E1_12</vt:lpwstr>
  </property>
</Properties>
</file>