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962BF">
      <w:pPr>
        <w:rPr>
          <w:b/>
          <w:bCs/>
        </w:rPr>
      </w:pPr>
      <w:r>
        <w:rPr>
          <w:rFonts w:hint="eastAsia"/>
          <w:b/>
          <w:bCs/>
        </w:rPr>
        <w:t>专用空调（制冷量不小于7.7kw)</w:t>
      </w:r>
    </w:p>
    <w:p w14:paraId="7764C7CE">
      <w:r>
        <w:rPr>
          <w:rFonts w:hint="eastAsia"/>
        </w:rPr>
        <w:t>空调选用恒温恒湿专用精密空调</w:t>
      </w:r>
      <w:r>
        <w:t>: 机组核心动力采用全封闭涡旋式压缩机;蒸发器应具有较大换热面积，并且空气没有任何扰动流过机组:风机采用可调速后弯叶片离心风机，静压可在0-400Pa范围调节;膨胀阀采用电子式膨胀阀，可精确控制蒸发器中的制冷剂的供应量;过滤器采用金厘柜架G4标准的可以反复冲洗的空气过滤器;采用电极式加湿系统，加湿量及进排水量均由电脑控张制，加湿罐自动清洗程序确保加湿罐维持正常加湿效率;电加热器具有完善过热保护功能和防电离作用;冷凝器外壳由抗腐蚀合金制成，采用外转子式轴流风机，噪音满足环保要求，风</w:t>
      </w:r>
      <w:r>
        <w:rPr>
          <w:rFonts w:hint="eastAsia"/>
        </w:rPr>
        <w:t>机调速器控制不同环境温度的风速，保证良好运行效果和节能</w:t>
      </w:r>
      <w:r>
        <w:t>;机组控制系统采用先进的微处理器来实现，提供方便准确的系统监控及参数设定功能，在正常使用的温度及湿度范围内，温度控制精度达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±</w:t>
      </w:r>
      <w:r>
        <w:t>0.2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℃</w:t>
      </w:r>
      <w:r>
        <w:t>，湿度控制精度达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±</w:t>
      </w:r>
      <w:r>
        <w:t>2%;通过联网监控网络可以实现对空调实时远程监控。制冷量不小于7.7kw，风量不小于2150m</w:t>
      </w:r>
      <w:r>
        <w:rPr>
          <w:vertAlign w:val="superscript"/>
        </w:rPr>
        <w:t>3</w:t>
      </w:r>
      <w:r>
        <w:t>/h，效能比不小于4.05，显热比不小于0.98;压缩机采用涡旋式压缩机，额定功率为1.9kw;翅片蒸发盘管迎风面积不小于0.29m</w:t>
      </w:r>
      <w:r>
        <w:rPr>
          <w:vertAlign w:val="superscript"/>
        </w:rPr>
        <w:t>2</w:t>
      </w:r>
      <w:r>
        <w:t>;室内风机采用前弯叶片无蜗壳离心风机，额定功率282w;空气过滤器等级为EU4-5</w:t>
      </w:r>
      <w:r>
        <w:rPr>
          <w:rFonts w:hint="eastAsia"/>
        </w:rPr>
        <w:t>，总面积不小于</w:t>
      </w:r>
      <w:r>
        <w:t>2.2m</w:t>
      </w:r>
      <w:r>
        <w:rPr>
          <w:vertAlign w:val="superscript"/>
        </w:rPr>
        <w:t>2</w:t>
      </w:r>
      <w:r>
        <w:t>，耐火级别为1级;电加热器总功率为2.5kw;加湿器加湿量不小于3kg/h,额定功率为2.25w;整机噪音级别不大于48db。空调设计寿命在7x 24小时连续运行平均无故障工作时间必须达到10年以上</w:t>
      </w:r>
      <w:r>
        <w:rPr>
          <w:rFonts w:hint="eastAsia"/>
        </w:rPr>
        <w:t>。</w:t>
      </w:r>
    </w:p>
    <w:p w14:paraId="1BA7CD6F">
      <w:pPr>
        <w:rPr>
          <w:b/>
          <w:bCs/>
        </w:rPr>
      </w:pPr>
      <w:r>
        <w:rPr>
          <w:rFonts w:hint="eastAsia"/>
          <w:b/>
          <w:bCs/>
        </w:rPr>
        <w:t>专用空调（制冷量不小于13.8kw)</w:t>
      </w:r>
    </w:p>
    <w:p w14:paraId="76FFA3B9">
      <w:pPr>
        <w:rPr>
          <w:rFonts w:hint="eastAsia"/>
        </w:rPr>
      </w:pPr>
      <w:r>
        <w:rPr>
          <w:rFonts w:hint="eastAsia"/>
        </w:rPr>
        <w:t>空调选用恒温恒湿专用精密空调</w:t>
      </w:r>
      <w:r>
        <w:t>: 通过联网监控网络可以实现对空调实时远程监控。制冷量不小于13.8KW，风量不小于3470m</w:t>
      </w:r>
      <w:r>
        <w:rPr>
          <w:vertAlign w:val="superscript"/>
        </w:rPr>
        <w:t>3</w:t>
      </w:r>
      <w:r>
        <w:t>/h，效能比不小于3.93，显热比不小于0.96;压缩机采用涡旋式压缩机，额定功率为3.2KW;翅片蒸发盘管迎风面积不小于0.47m</w:t>
      </w:r>
      <w:r>
        <w:rPr>
          <w:vertAlign w:val="superscript"/>
        </w:rPr>
        <w:t>2</w:t>
      </w:r>
      <w:r>
        <w:t>:室内风机采用前弯叶片无蜗壳离心风机，额定功率563W;空气过滤器等级为EU4-5,总面积不小于3.6m</w:t>
      </w:r>
      <w:r>
        <w:rPr>
          <w:vertAlign w:val="superscript"/>
        </w:rPr>
        <w:t>2</w:t>
      </w:r>
      <w:r>
        <w:t>，耐火级别为1级;电加热器总功率为3.2KW;加湿器加湿量不小于3kg/h，额定功率为2.25KW;整机噪音级别不大于51db。</w:t>
      </w:r>
    </w:p>
    <w:p w14:paraId="4838D762">
      <w:pPr>
        <w:rPr>
          <w:rFonts w:hint="eastAsia"/>
        </w:rPr>
      </w:pPr>
    </w:p>
    <w:p w14:paraId="47ABA916">
      <w:pPr>
        <w:rPr>
          <w:rFonts w:hint="eastAsia"/>
        </w:rPr>
      </w:pPr>
      <w:r>
        <w:t>机组核心动力采用全封闭涡旋式压缩机;蒸发器应具有较大换热面积，并且空气没有任何扰动流过机组:风机采用可调速后弯叶片离心风机，静压可在0-400Pa范围调节;膨胀阀采用电子式膨胀阀，可精确控制蒸发器中的制冷剂的供应量;过滤器采用金厘柜架G4标准的可以反复冲洗的空气过滤器;采用电极式加湿系统，加湿量及进排水量均由电脑控张制，加湿罐自动清洗程序确保加湿罐维持正常加湿效率;电加热器具有完善过热保护功能和防电离作用;冷凝器外壳由抗腐蚀合金制成，采用外转子式轴流风机，噪音满足环保要求，风</w:t>
      </w:r>
      <w:r>
        <w:rPr>
          <w:rFonts w:hint="eastAsia"/>
        </w:rPr>
        <w:t>机调速器控制不同环境温度的风速，保证良好运行效果和节能</w:t>
      </w:r>
      <w:r>
        <w:t>;机组控制系统采用先进的微处理器来实现，提供方便准确的系统监控及参数设定功能，在正常使用的温度及湿度范围内，温度控制精度达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±</w:t>
      </w:r>
      <w:r>
        <w:t>0.2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℃</w:t>
      </w:r>
      <w:r>
        <w:t>，湿度控制精度达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±</w:t>
      </w:r>
      <w:r>
        <w:t>2%;通过联网监控网络可以实现对空调实时远程监控。制冷量不小于7.7kw，风量不小于2150m</w:t>
      </w:r>
      <w:r>
        <w:rPr>
          <w:vertAlign w:val="superscript"/>
        </w:rPr>
        <w:t>3</w:t>
      </w:r>
      <w:r>
        <w:t>/h，效能比不小于4.05，显热比不小于0.98;压缩机采用涡旋式压缩机，额定功率为1.9kw;翅片蒸发盘管迎风面积不小于0.29m</w:t>
      </w:r>
      <w:r>
        <w:rPr>
          <w:vertAlign w:val="superscript"/>
        </w:rPr>
        <w:t>2</w:t>
      </w:r>
      <w:r>
        <w:t>;室内风机采用前弯叶片无蜗壳离心风机，额定功率282w;空气过滤器等级为EU4-5</w:t>
      </w:r>
      <w:r>
        <w:rPr>
          <w:rFonts w:hint="eastAsia"/>
        </w:rPr>
        <w:t>，总面积不小于</w:t>
      </w:r>
      <w:r>
        <w:t>2.2m</w:t>
      </w:r>
      <w:r>
        <w:rPr>
          <w:vertAlign w:val="superscript"/>
        </w:rPr>
        <w:t>2</w:t>
      </w:r>
      <w:r>
        <w:t>，耐火级别为1级;电加热器总功率为2.5kw;加湿器加湿量不小于3kg/h,额定功率为2.25w;整机噪音级别不大于48db。空调设计寿命在7x 24小时连续运行平均无故障工作时间必须达到10年以上</w:t>
      </w:r>
      <w:r>
        <w:rPr>
          <w:rFonts w:hint="eastAsia"/>
        </w:rPr>
        <w:t>。</w:t>
      </w:r>
    </w:p>
    <w:p w14:paraId="08FF08A7">
      <w:pPr>
        <w:rPr>
          <w:rFonts w:hint="eastAsia"/>
        </w:rPr>
      </w:pPr>
    </w:p>
    <w:p w14:paraId="61C1E009">
      <w:pPr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空调（制冷量≥13.8kw）</w:t>
      </w:r>
    </w:p>
    <w:p w14:paraId="0BC68573">
      <w:pPr>
        <w:rPr>
          <w:rFonts w:hint="eastAsia"/>
        </w:rPr>
      </w:pPr>
      <w:r>
        <w:rPr>
          <w:rFonts w:hint="eastAsia"/>
        </w:rPr>
        <w:t>专用空调</w:t>
      </w:r>
    </w:p>
    <w:p w14:paraId="59FA34B6">
      <w:pPr>
        <w:rPr>
          <w:rFonts w:hint="eastAsia"/>
        </w:rPr>
      </w:pPr>
      <w:r>
        <w:rPr>
          <w:rFonts w:hint="eastAsia"/>
        </w:rPr>
        <w:t>机组核心动力采用全封闭涡旋式压缩机;蒸发器应具有较大换热面积，并且空气没有任何扰动流过机组;风机采用可调速后弯叶片离心风机，静压可在0-400Pa范围调节;膨胀阀采用电子式膨胀阀，可精确控制蒸发器中的制冷剂的供应量;过滤器采用金属柜架G4标准的可以反复冲洗的空气过滤器;采用电极式加湿系统，加湿量及进排水量均由电脑控制，加湿罐自动清洗程序确保加湿罐维持正常的加湿效率;电加热器具有完善过热保护功能和防电离作用;冷凝器外壳由抗腐蚀合金制成，采用外转子式轴流风机，噪音满足环保要求，风机调速器控制不同环境温度的风速，保证良好运行效果和节能;机组控制系统采用先进的微处理器来实现，提供方便准确的系统监控及参数设定功能，在正常使用的温度及湿度范围内，温度控制精度达士0.2℃，湿度控制精度达士2%;通过联网监控网络可以实现对空调实时远程监控。制冷量不小于13.8KW，风量不小于3470m3/h，效能比不小于3.93，显热比不小于0.96;压缩机采用涡旋式压缩机;翅片蒸发盘管迎风面积不小于0.47m2;空气过滤器等级为EU4-5，附火级别为1级;加湿器加湿量不小于3kg/h;整机噪音级别不大于51db。空调设计寿命在7X24小时连续运行平均无故障工作时间必须达到10年以上。</w:t>
      </w:r>
    </w:p>
    <w:p w14:paraId="10B1B056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21"/>
    <w:rsid w:val="00087160"/>
    <w:rsid w:val="000F4014"/>
    <w:rsid w:val="003B3E34"/>
    <w:rsid w:val="009D2421"/>
    <w:rsid w:val="00C541B0"/>
    <w:rsid w:val="00D20DFC"/>
    <w:rsid w:val="00E46F72"/>
    <w:rsid w:val="484E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1959</Words>
  <Characters>2299</Characters>
  <Lines>16</Lines>
  <Paragraphs>4</Paragraphs>
  <TotalTime>9</TotalTime>
  <ScaleCrop>false</ScaleCrop>
  <LinksUpToDate>false</LinksUpToDate>
  <CharactersWithSpaces>2313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2026-04-11T02:31:00Z</dcterms:created>
  <dc:creator>Administrator</dc:creator>
  <cp:lastModifiedBy>张黎海</cp:lastModifiedBy>
  <dcterms:modified xsi:type="dcterms:W3CDTF">2026-04-14T09:56:09Z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21E47A254F9144178D4B3612B01A32F7_12</vt:lpwstr>
  </property>
</Properties>
</file>