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8918AA">
      <w:pPr>
        <w:rPr>
          <w:rFonts w:hint="eastAsia"/>
          <w:lang w:val="en-US" w:eastAsia="zh-CN"/>
        </w:rPr>
      </w:pPr>
      <w:r>
        <w:rPr>
          <w:rFonts w:hint="eastAsia"/>
          <w:lang w:val="en-US" w:eastAsia="zh-CN"/>
        </w:rPr>
        <w:t>7*8米L杆结构示意图</w:t>
      </w:r>
    </w:p>
    <w:p w14:paraId="4A22ACDB">
      <w:pPr>
        <w:rPr>
          <w:rFonts w:hint="default"/>
          <w:lang w:val="en-US" w:eastAsia="zh-CN"/>
        </w:rPr>
      </w:pPr>
      <w:r>
        <w:drawing>
          <wp:inline distT="0" distB="0" distL="114300" distR="114300">
            <wp:extent cx="8827770" cy="644461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rcRect b="3010"/>
                    <a:stretch>
                      <a:fillRect/>
                    </a:stretch>
                  </pic:blipFill>
                  <pic:spPr>
                    <a:xfrm>
                      <a:off x="0" y="0"/>
                      <a:ext cx="8827770" cy="6444615"/>
                    </a:xfrm>
                    <a:prstGeom prst="rect">
                      <a:avLst/>
                    </a:prstGeom>
                    <a:noFill/>
                    <a:ln>
                      <a:noFill/>
                    </a:ln>
                  </pic:spPr>
                </pic:pic>
              </a:graphicData>
            </a:graphic>
          </wp:inline>
        </w:drawing>
      </w:r>
      <w:r>
        <w:drawing>
          <wp:inline distT="0" distB="0" distL="114300" distR="114300">
            <wp:extent cx="8827770" cy="6644640"/>
            <wp:effectExtent l="0" t="0" r="11430" b="38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
                    <a:stretch>
                      <a:fillRect/>
                    </a:stretch>
                  </pic:blipFill>
                  <pic:spPr>
                    <a:xfrm>
                      <a:off x="0" y="0"/>
                      <a:ext cx="8827770" cy="6644640"/>
                    </a:xfrm>
                    <a:prstGeom prst="rect">
                      <a:avLst/>
                    </a:prstGeom>
                    <a:noFill/>
                    <a:ln>
                      <a:noFill/>
                    </a:ln>
                  </pic:spPr>
                </pic:pic>
              </a:graphicData>
            </a:graphic>
          </wp:inline>
        </w:drawing>
      </w:r>
    </w:p>
    <w:p w14:paraId="1D2B0445">
      <w:r>
        <w:drawing>
          <wp:inline distT="0" distB="0" distL="114300" distR="114300">
            <wp:extent cx="8478520" cy="6064885"/>
            <wp:effectExtent l="0" t="0" r="1778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8478520" cy="6064885"/>
                    </a:xfrm>
                    <a:prstGeom prst="rect">
                      <a:avLst/>
                    </a:prstGeom>
                    <a:noFill/>
                    <a:ln>
                      <a:noFill/>
                    </a:ln>
                  </pic:spPr>
                </pic:pic>
              </a:graphicData>
            </a:graphic>
          </wp:inline>
        </w:drawing>
      </w:r>
    </w:p>
    <w:p w14:paraId="4F903423">
      <w:r>
        <w:drawing>
          <wp:inline distT="0" distB="0" distL="114300" distR="114300">
            <wp:extent cx="8269605" cy="6221095"/>
            <wp:effectExtent l="0" t="0" r="1714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8269605" cy="6221095"/>
                    </a:xfrm>
                    <a:prstGeom prst="rect">
                      <a:avLst/>
                    </a:prstGeom>
                    <a:noFill/>
                    <a:ln>
                      <a:noFill/>
                    </a:ln>
                  </pic:spPr>
                </pic:pic>
              </a:graphicData>
            </a:graphic>
          </wp:inline>
        </w:drawing>
      </w:r>
    </w:p>
    <w:p w14:paraId="1A5C5D63">
      <w:r>
        <w:drawing>
          <wp:inline distT="0" distB="0" distL="114300" distR="114300">
            <wp:extent cx="9108440" cy="6640830"/>
            <wp:effectExtent l="0" t="0" r="1651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9108440" cy="6640830"/>
                    </a:xfrm>
                    <a:prstGeom prst="rect">
                      <a:avLst/>
                    </a:prstGeom>
                    <a:noFill/>
                    <a:ln>
                      <a:noFill/>
                    </a:ln>
                  </pic:spPr>
                </pic:pic>
              </a:graphicData>
            </a:graphic>
          </wp:inline>
        </w:drawing>
      </w:r>
    </w:p>
    <w:p w14:paraId="006685E6">
      <w:r>
        <w:drawing>
          <wp:inline distT="0" distB="0" distL="114300" distR="114300">
            <wp:extent cx="8787130" cy="6645275"/>
            <wp:effectExtent l="0" t="0" r="1397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8787130" cy="6645275"/>
                    </a:xfrm>
                    <a:prstGeom prst="rect">
                      <a:avLst/>
                    </a:prstGeom>
                    <a:noFill/>
                    <a:ln>
                      <a:noFill/>
                    </a:ln>
                  </pic:spPr>
                </pic:pic>
              </a:graphicData>
            </a:graphic>
          </wp:inline>
        </w:drawing>
      </w:r>
    </w:p>
    <w:p w14:paraId="7E39FEA7">
      <w:r>
        <w:drawing>
          <wp:inline distT="0" distB="0" distL="114300" distR="114300">
            <wp:extent cx="9777095" cy="6136640"/>
            <wp:effectExtent l="0" t="0" r="14605"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9777095" cy="6136640"/>
                    </a:xfrm>
                    <a:prstGeom prst="rect">
                      <a:avLst/>
                    </a:prstGeom>
                    <a:noFill/>
                    <a:ln>
                      <a:noFill/>
                    </a:ln>
                  </pic:spPr>
                </pic:pic>
              </a:graphicData>
            </a:graphic>
          </wp:inline>
        </w:drawing>
      </w:r>
    </w:p>
    <w:p w14:paraId="07E90AB3">
      <w:r>
        <w:br w:type="page"/>
      </w:r>
    </w:p>
    <w:p w14:paraId="4717B40D">
      <w:pPr>
        <w:pStyle w:val="2"/>
        <w:widowControl/>
        <w:spacing w:before="148" w:line="219" w:lineRule="auto"/>
        <w:outlineLvl w:val="4"/>
        <w:rPr>
          <w:sz w:val="28"/>
          <w:szCs w:val="28"/>
        </w:rPr>
      </w:pPr>
      <w:r>
        <w:rPr>
          <w:spacing w:val="-2"/>
          <w:sz w:val="28"/>
          <w:szCs w:val="28"/>
        </w:rPr>
        <w:t xml:space="preserve"> </w:t>
      </w:r>
      <w:r>
        <w:rPr>
          <w:b/>
          <w:bCs/>
          <w:spacing w:val="-2"/>
          <w:sz w:val="28"/>
          <w:szCs w:val="28"/>
        </w:rPr>
        <w:t>交调标识牌</w:t>
      </w:r>
    </w:p>
    <w:p w14:paraId="4C3183BA">
      <w:pPr>
        <w:pStyle w:val="2"/>
        <w:widowControl/>
        <w:spacing w:before="132" w:line="312" w:lineRule="auto"/>
        <w:ind w:right="314"/>
        <w:rPr>
          <w:sz w:val="16"/>
          <w:szCs w:val="16"/>
        </w:rPr>
      </w:pPr>
      <w:r>
        <w:rPr>
          <w:spacing w:val="-2"/>
          <w:sz w:val="16"/>
          <w:szCs w:val="16"/>
        </w:rPr>
        <w:t>1)升级存量交调站和新建多功能交调站的突出位置均应设置公路交通调查标志，</w:t>
      </w:r>
      <w:r>
        <w:rPr>
          <w:spacing w:val="-3"/>
          <w:sz w:val="16"/>
          <w:szCs w:val="16"/>
        </w:rPr>
        <w:t>其他具备</w:t>
      </w:r>
      <w:r>
        <w:rPr>
          <w:sz w:val="16"/>
          <w:szCs w:val="16"/>
        </w:rPr>
        <w:t xml:space="preserve"> </w:t>
      </w:r>
      <w:r>
        <w:rPr>
          <w:spacing w:val="-2"/>
          <w:sz w:val="16"/>
          <w:szCs w:val="16"/>
        </w:rPr>
        <w:t>车牌识别功能的可设置公路交通调查标志。</w:t>
      </w:r>
    </w:p>
    <w:p w14:paraId="7582B609">
      <w:pPr>
        <w:pStyle w:val="2"/>
        <w:widowControl/>
        <w:spacing w:before="149" w:line="294" w:lineRule="auto"/>
        <w:ind w:right="339"/>
        <w:rPr>
          <w:sz w:val="16"/>
          <w:szCs w:val="16"/>
        </w:rPr>
      </w:pPr>
      <w:r>
        <w:rPr>
          <w:sz w:val="16"/>
          <w:szCs w:val="16"/>
        </w:rPr>
        <w:t>2)公路交通调查标志的设置应符合</w:t>
      </w:r>
      <w:r>
        <w:rPr>
          <w:rFonts w:ascii="Times New Roman" w:hAnsi="Times New Roman" w:eastAsia="Times New Roman" w:cs="Times New Roman"/>
          <w:sz w:val="16"/>
          <w:szCs w:val="16"/>
        </w:rPr>
        <w:t>GB</w:t>
      </w:r>
      <w:r>
        <w:rPr>
          <w:rFonts w:ascii="Times New Roman" w:hAnsi="Times New Roman" w:eastAsia="Times New Roman" w:cs="Times New Roman"/>
          <w:spacing w:val="38"/>
          <w:w w:val="101"/>
          <w:sz w:val="16"/>
          <w:szCs w:val="16"/>
        </w:rPr>
        <w:t xml:space="preserve"> </w:t>
      </w:r>
      <w:r>
        <w:rPr>
          <w:rFonts w:ascii="Times New Roman" w:hAnsi="Times New Roman" w:eastAsia="Times New Roman" w:cs="Times New Roman"/>
          <w:sz w:val="16"/>
          <w:szCs w:val="16"/>
        </w:rPr>
        <w:t>5766.2</w:t>
      </w:r>
      <w:r>
        <w:rPr>
          <w:sz w:val="16"/>
          <w:szCs w:val="16"/>
        </w:rPr>
        <w:t>和</w:t>
      </w:r>
      <w:r>
        <w:rPr>
          <w:rFonts w:ascii="Times New Roman" w:hAnsi="Times New Roman" w:eastAsia="Times New Roman" w:cs="Times New Roman"/>
          <w:sz w:val="16"/>
          <w:szCs w:val="16"/>
        </w:rPr>
        <w:t>JTG D82</w:t>
      </w:r>
      <w:r>
        <w:rPr>
          <w:sz w:val="16"/>
          <w:szCs w:val="16"/>
        </w:rPr>
        <w:t>的</w:t>
      </w:r>
      <w:bookmarkStart w:id="0" w:name="_GoBack"/>
      <w:bookmarkEnd w:id="0"/>
      <w:r>
        <w:rPr>
          <w:sz w:val="16"/>
          <w:szCs w:val="16"/>
        </w:rPr>
        <w:t xml:space="preserve">规定，满足规范性、系统性和 </w:t>
      </w:r>
      <w:r>
        <w:rPr>
          <w:spacing w:val="-4"/>
          <w:sz w:val="16"/>
          <w:szCs w:val="16"/>
        </w:rPr>
        <w:t>醒目性的要求，且不应影响其他公路交通标志的信息传递及设置。</w:t>
      </w:r>
    </w:p>
    <w:p w14:paraId="7D843200">
      <w:pPr>
        <w:pStyle w:val="2"/>
        <w:widowControl/>
        <w:spacing w:before="130" w:line="312" w:lineRule="auto"/>
        <w:ind w:right="346"/>
        <w:rPr>
          <w:sz w:val="16"/>
          <w:szCs w:val="16"/>
        </w:rPr>
      </w:pPr>
      <w:r>
        <w:rPr>
          <w:spacing w:val="-3"/>
          <w:sz w:val="16"/>
          <w:szCs w:val="16"/>
        </w:rPr>
        <w:t>3)公路交通调查标志的字符应规范、正确、工整。按从左至右顺序排列，公路交通调查标</w:t>
      </w:r>
      <w:r>
        <w:rPr>
          <w:spacing w:val="5"/>
          <w:sz w:val="16"/>
          <w:szCs w:val="16"/>
        </w:rPr>
        <w:t xml:space="preserve"> </w:t>
      </w:r>
      <w:r>
        <w:rPr>
          <w:spacing w:val="-5"/>
          <w:sz w:val="16"/>
          <w:szCs w:val="16"/>
        </w:rPr>
        <w:t>志参见图纸。</w:t>
      </w:r>
    </w:p>
    <w:p w14:paraId="69C1FF16">
      <w:r>
        <w:drawing>
          <wp:inline distT="0" distB="0" distL="114300" distR="114300">
            <wp:extent cx="8858250" cy="61004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rcRect t="2639" b="2767"/>
                    <a:stretch>
                      <a:fillRect/>
                    </a:stretch>
                  </pic:blipFill>
                  <pic:spPr>
                    <a:xfrm>
                      <a:off x="0" y="0"/>
                      <a:ext cx="8858250" cy="6100445"/>
                    </a:xfrm>
                    <a:prstGeom prst="rect">
                      <a:avLst/>
                    </a:prstGeom>
                    <a:noFill/>
                    <a:ln>
                      <a:noFill/>
                    </a:ln>
                  </pic:spPr>
                </pic:pic>
              </a:graphicData>
            </a:graphic>
          </wp:inline>
        </w:drawing>
      </w:r>
    </w:p>
    <w:sectPr>
      <w:pgSz w:w="16838" w:h="11906" w:orient="landscape"/>
      <w:pgMar w:top="520" w:right="720" w:bottom="46"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152328"/>
    <w:rsid w:val="525C5228"/>
    <w:rsid w:val="55BF21B1"/>
    <w:rsid w:val="601523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semiHidden/>
    <w:qFormat/>
    <w:uiPriority w:val="0"/>
    <w:pPr>
      <w:kinsoku w:val="0"/>
      <w:autoSpaceDE w:val="0"/>
      <w:autoSpaceDN w:val="0"/>
      <w:adjustRightInd w:val="0"/>
      <w:snapToGrid w:val="0"/>
      <w:spacing w:line="240" w:lineRule="auto"/>
      <w:jc w:val="left"/>
      <w:textAlignment w:val="baseline"/>
    </w:pPr>
    <w:rPr>
      <w:rFonts w:ascii="宋体" w:hAnsi="宋体" w:eastAsia="宋体" w:cs="宋体"/>
      <w:snapToGrid w:val="0"/>
      <w:color w:val="000000"/>
      <w:kern w:val="0"/>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9</Words>
  <Characters>11</Characters>
  <Lines>0</Lines>
  <Paragraphs>0</Paragraphs>
  <TotalTime>0</TotalTime>
  <ScaleCrop>false</ScaleCrop>
  <LinksUpToDate>false</LinksUpToDate>
  <CharactersWithSpaces>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2026-03-13T05:01:00Z</dcterms:created>
  <dc:creator>枫江</dc:creator>
  <cp:lastModifiedBy>张黎海</cp:lastModifiedBy>
  <dcterms:modified xsi:type="dcterms:W3CDTF">2026-03-27T05:51:17Z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87D0FF94EC364A3B9A0BC539AF2FE9E2_11</vt:lpwstr>
  </property>
  <property fmtid="{D5CDD505-2E9C-101B-9397-08002B2CF9AE}" pid="4" name="KSOTemplateDocerSaveRecord">
    <vt:lpwstr>eyJoZGlkIjoiYWQ2YmVlMWNhZGQyOGM4NzA1ZmI3NmE1MGJlYTUxNDIiLCJ1c2VySWQiOiIzMDQwOTM5NTUifQ==</vt:lpwstr>
  </property>
</Properties>
</file>