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E64EC">
      <w:pPr>
        <w:rPr>
          <w:rFonts w:hint="eastAsia"/>
          <w:b/>
          <w:bCs/>
          <w:lang w:eastAsia="zh-CN"/>
        </w:rPr>
      </w:pPr>
      <w:r>
        <w:rPr>
          <w:rFonts w:hint="eastAsia"/>
          <w:b/>
          <w:bCs/>
        </w:rPr>
        <w:t>入网安全监测</w:t>
      </w:r>
      <w:r>
        <w:rPr>
          <w:rFonts w:hint="eastAsia"/>
          <w:b/>
          <w:bCs/>
          <w:lang w:eastAsia="zh-CN"/>
        </w:rPr>
        <w:t>（分中心收费等保测评）</w:t>
      </w:r>
    </w:p>
    <w:p w14:paraId="53092D53">
      <w:pPr>
        <w:rPr>
          <w:rFonts w:hint="eastAsia"/>
          <w:b w:val="0"/>
          <w:bCs w:val="0"/>
          <w:lang w:eastAsia="zh-CN"/>
        </w:rPr>
      </w:pPr>
      <w:r>
        <w:rPr>
          <w:rFonts w:hint="eastAsia"/>
          <w:b w:val="0"/>
          <w:bCs w:val="0"/>
          <w:lang w:eastAsia="zh-CN"/>
        </w:rPr>
        <w:t>入网安全监测的核心目标是实现实时威胁识别、异常流量阻断、日志审计追溯等功能。要求供应商提供功能实施方案，并通过模拟攻防测试验收。输出结果：现场测评结果记录表（签字确认封存）；漏洞扫描测试报告。</w:t>
      </w:r>
    </w:p>
    <w:p w14:paraId="161803E7">
      <w:pPr>
        <w:rPr>
          <w:rFonts w:hint="eastAsia"/>
          <w:b/>
          <w:bCs/>
        </w:rPr>
      </w:pPr>
    </w:p>
    <w:p w14:paraId="7D51CEEC">
      <w:pPr>
        <w:rPr>
          <w:rFonts w:hint="eastAsia" w:eastAsiaTheme="minorEastAsia"/>
          <w:b/>
          <w:bCs/>
          <w:lang w:eastAsia="zh-CN"/>
        </w:rPr>
      </w:pPr>
      <w:r>
        <w:rPr>
          <w:rFonts w:hint="eastAsia"/>
          <w:b/>
          <w:bCs/>
        </w:rPr>
        <w:t>联网收费系统并入检测服务</w:t>
      </w:r>
      <w:r>
        <w:rPr>
          <w:rFonts w:hint="eastAsia"/>
          <w:b/>
          <w:bCs/>
          <w:lang w:eastAsia="zh-CN"/>
        </w:rPr>
        <w:t>（收费站等保测评）</w:t>
      </w:r>
    </w:p>
    <w:p w14:paraId="3E8F06E5">
      <w:pPr>
        <w:numPr>
          <w:ilvl w:val="0"/>
          <w:numId w:val="0"/>
        </w:numPr>
        <w:rPr>
          <w:rFonts w:hint="eastAsia"/>
        </w:rPr>
      </w:pPr>
      <w:r>
        <w:rPr>
          <w:rFonts w:hint="eastAsia"/>
        </w:rPr>
        <w:t>1.现场根据测评指导书对运营使用单位的信息系统进行现场测评并进行结果证据收集确认；通过访谈、检查、测试、分析等方法。</w:t>
      </w:r>
    </w:p>
    <w:p w14:paraId="3F92F30B">
      <w:pPr>
        <w:numPr>
          <w:ilvl w:val="0"/>
          <w:numId w:val="0"/>
        </w:numPr>
        <w:rPr>
          <w:rFonts w:hint="eastAsia" w:eastAsiaTheme="minorEastAsia"/>
          <w:lang w:eastAsia="zh-CN"/>
        </w:rPr>
      </w:pPr>
      <w:r>
        <w:rPr>
          <w:rFonts w:hint="eastAsia"/>
        </w:rPr>
        <w:t>2.漏洞扫描及验证：通过漏扫工具接入测试验证，检查网络层面漏洞、主机层面漏洞等，针对漏扫结果进行验证威胁性，验证其安全防御体系的有效性。输出结果：现场测评结果记录表（签字确认封存）；漏洞扫描测试报告</w:t>
      </w:r>
      <w:r>
        <w:rPr>
          <w:rFonts w:hint="eastAsia"/>
          <w:lang w:eastAsia="zh-CN"/>
        </w:rPr>
        <w:t>。</w:t>
      </w:r>
    </w:p>
    <w:p w14:paraId="06E2302C">
      <w:pPr>
        <w:numPr>
          <w:ilvl w:val="0"/>
          <w:numId w:val="0"/>
        </w:numPr>
        <w:rPr>
          <w:rFonts w:hint="eastAsia"/>
          <w:lang w:eastAsia="zh-CN"/>
        </w:rPr>
      </w:pPr>
    </w:p>
    <w:p w14:paraId="49B6150B">
      <w:pPr>
        <w:numPr>
          <w:ilvl w:val="0"/>
          <w:numId w:val="0"/>
        </w:numPr>
        <w:rPr>
          <w:rFonts w:hint="eastAsia"/>
          <w:b/>
          <w:bCs/>
          <w:lang w:eastAsia="zh-CN"/>
        </w:rPr>
      </w:pPr>
      <w:r>
        <w:rPr>
          <w:rFonts w:hint="eastAsia"/>
          <w:b/>
          <w:bCs/>
          <w:lang w:eastAsia="zh-CN"/>
        </w:rPr>
        <w:t>入网安全监测（分中心监控等保测评）</w:t>
      </w:r>
    </w:p>
    <w:p w14:paraId="2E09E239">
      <w:pPr>
        <w:numPr>
          <w:ilvl w:val="0"/>
          <w:numId w:val="0"/>
        </w:numPr>
        <w:rPr>
          <w:rFonts w:hint="eastAsia"/>
          <w:lang w:eastAsia="zh-CN"/>
        </w:rPr>
      </w:pPr>
      <w:r>
        <w:rPr>
          <w:rFonts w:hint="eastAsia"/>
          <w:lang w:eastAsia="zh-CN"/>
        </w:rPr>
        <w:t>监控分中心设备及网络系统建设后，由第三方检测单位，依据网络安全二级等级保护水平进行等保测评，所有新接入吉林省省级视频云平台的设备都要求达到平台的入网标准。</w:t>
      </w:r>
    </w:p>
    <w:p w14:paraId="749E3252">
      <w:pPr>
        <w:numPr>
          <w:ilvl w:val="0"/>
          <w:numId w:val="0"/>
        </w:numPr>
        <w:rPr>
          <w:rFonts w:hint="eastAsia"/>
          <w:lang w:eastAsia="zh-CN"/>
        </w:rPr>
      </w:pPr>
    </w:p>
    <w:p w14:paraId="64FA4F26">
      <w:pPr>
        <w:numPr>
          <w:ilvl w:val="0"/>
          <w:numId w:val="0"/>
        </w:numPr>
        <w:rPr>
          <w:rFonts w:hint="eastAsia"/>
          <w:b/>
          <w:bCs/>
          <w:lang w:eastAsia="zh-CN"/>
        </w:rPr>
      </w:pPr>
      <w:bookmarkStart w:id="0" w:name="_GoBack"/>
      <w:r>
        <w:rPr>
          <w:rFonts w:hint="eastAsia"/>
          <w:b/>
          <w:bCs/>
          <w:lang w:eastAsia="zh-CN"/>
        </w:rPr>
        <w:t>安全加固防护（分中心安全加固服务）</w:t>
      </w:r>
    </w:p>
    <w:bookmarkEnd w:id="0"/>
    <w:p w14:paraId="231A9173">
      <w:pPr>
        <w:numPr>
          <w:ilvl w:val="0"/>
          <w:numId w:val="0"/>
        </w:numPr>
        <w:rPr>
          <w:rFonts w:hint="eastAsia"/>
          <w:lang w:eastAsia="zh-CN"/>
        </w:rPr>
      </w:pPr>
      <w:r>
        <w:rPr>
          <w:rFonts w:hint="eastAsia"/>
          <w:lang w:eastAsia="zh-CN"/>
        </w:rPr>
        <w:t>在分中心服务器部署安全加固系统。对分中心收费专网网络设备、安全设备、服务器、中间件、数据库、终端及应用采取系统安全加固措施，升级操作系统，淘汰停止服务的系统，操作系统正版化，安装补丁，设置强口令须由大小写英文字母、数字、特殊字符3种以上组成、长度不少于8位，每90天更换；启用登录失败处理功能，登录失败后采取结束回话、限制非法登录次数和自动退出等措施，如连续5次登录失败锁定10分钟；限制可远程桌面管理的账户和主机，当进行远程管理时，采取SSH、HTTPS等方式防止管理数据、鉴别信息在网络传输过程中被窃听；关闭不需要的系统服务、默认共享和高危端口，仅安装需要的组件和应用程序。</w:t>
      </w:r>
    </w:p>
    <w:p w14:paraId="433451A0">
      <w:pPr>
        <w:numPr>
          <w:ilvl w:val="0"/>
          <w:numId w:val="0"/>
        </w:numPr>
        <w:rPr>
          <w:rFonts w:hint="eastAsia"/>
          <w:lang w:eastAsia="zh-CN"/>
        </w:rPr>
      </w:pPr>
    </w:p>
    <w:p w14:paraId="42AA534B">
      <w:pPr>
        <w:numPr>
          <w:ilvl w:val="0"/>
          <w:numId w:val="0"/>
        </w:numPr>
        <w:rPr>
          <w:rFonts w:hint="eastAsia"/>
          <w:lang w:eastAsia="zh-CN"/>
        </w:rPr>
      </w:pPr>
      <w:r>
        <w:rPr>
          <w:rFonts w:hint="eastAsia"/>
          <w:lang w:eastAsia="zh-CN"/>
        </w:rPr>
        <w:t>1.供应商须具有公安部第三研究所颁发的网络安全服务认证证书等级保护测评服务认证资质，提供证书扫描件及网络安全等级保护网相关截图。</w:t>
      </w:r>
    </w:p>
    <w:p w14:paraId="731C0A47">
      <w:pPr>
        <w:numPr>
          <w:ilvl w:val="0"/>
          <w:numId w:val="0"/>
        </w:numPr>
        <w:rPr>
          <w:rFonts w:hint="eastAsia"/>
          <w:lang w:eastAsia="zh-CN"/>
        </w:rPr>
      </w:pPr>
      <w:r>
        <w:rPr>
          <w:rFonts w:hint="eastAsia"/>
          <w:lang w:eastAsia="zh-CN"/>
        </w:rPr>
        <w:t>2.依照《网络安全等级保护测评机构管理办法》第十六条规定，根据相关要求为被测系统出具等级保护测评报告，并在出具报告时，加盖等级测评专用章。</w:t>
      </w:r>
    </w:p>
    <w:p w14:paraId="0345C516">
      <w:pPr>
        <w:numPr>
          <w:ilvl w:val="0"/>
          <w:numId w:val="0"/>
        </w:numPr>
        <w:rPr>
          <w:rFonts w:hint="eastAsia"/>
          <w:lang w:eastAsia="zh-CN"/>
        </w:rPr>
      </w:pPr>
      <w:r>
        <w:rPr>
          <w:rFonts w:hint="eastAsia"/>
          <w:lang w:eastAsia="zh-CN"/>
        </w:rPr>
        <w:t>3.供应商参与本次项目的等级测评师不少于4人，且具备近1年内任意1个月，服务商名称为其在项目所在地所在省份缴纳的社保证明。</w:t>
      </w:r>
    </w:p>
    <w:p w14:paraId="2BF7D74E">
      <w:pPr>
        <w:numPr>
          <w:ilvl w:val="0"/>
          <w:numId w:val="0"/>
        </w:numPr>
        <w:rPr>
          <w:rFonts w:hint="eastAsia"/>
          <w:lang w:eastAsia="zh-CN"/>
        </w:rPr>
      </w:pPr>
      <w:r>
        <w:rPr>
          <w:rFonts w:hint="eastAsia"/>
          <w:lang w:eastAsia="zh-CN"/>
        </w:rPr>
        <w:t>4.本项目服务自甲方通知之日起60日内完成等级保护测评服务，并提交等级保护测评服务报告。</w:t>
      </w:r>
    </w:p>
    <w:p w14:paraId="3C54B1E7">
      <w:pPr>
        <w:numPr>
          <w:ilvl w:val="0"/>
          <w:numId w:val="0"/>
        </w:numPr>
        <w:rPr>
          <w:rFonts w:hint="eastAsia"/>
          <w:lang w:eastAsia="zh-CN"/>
        </w:rPr>
      </w:pPr>
      <w:r>
        <w:rPr>
          <w:rFonts w:hint="eastAsia"/>
          <w:lang w:eastAsia="zh-CN"/>
        </w:rPr>
        <w:t>5.本项服务内容必须由具有资质的等级测评服务机构承接，禁止分包、转包。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246626"/>
    <w:rsid w:val="52107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538</Words>
  <Characters>546</Characters>
  <Lines>0</Lines>
  <Paragraphs>0</Paragraphs>
  <TotalTime>5</TotalTime>
  <ScaleCrop>false</ScaleCrop>
  <LinksUpToDate>false</LinksUpToDate>
  <CharactersWithSpaces>546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2026-07-08T06:32:00Z</dcterms:created>
  <dc:creator>z_lh</dc:creator>
  <cp:lastModifiedBy>张黎海</cp:lastModifiedBy>
  <dcterms:modified xsi:type="dcterms:W3CDTF">2026-07-15T08:03:25Z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eyJoZGlkIjoiMDhkNTI0ODQ5YjM1NDMwNDhmZDU5MDk2NTAxNDE0NmQiLCJ1c2VySWQiOiIzMDQwOTM5NTUifQ==</vt:lpwstr>
  </property>
  <property fmtid="{D5CDD505-2E9C-101B-9397-08002B2CF9AE}" pid="4" name="ICV">
    <vt:lpwstr>007F5069BBAF4465804773E736BE83D2_12</vt:lpwstr>
  </property>
</Properties>
</file>