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CE415" w14:textId="77777777" w:rsidR="007C5983" w:rsidRDefault="00000000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区域控制器</w:t>
      </w:r>
      <w:r>
        <w:rPr>
          <w:b/>
          <w:bCs/>
          <w:sz w:val="24"/>
          <w:szCs w:val="24"/>
        </w:rPr>
        <w:t>(含接地引线及辅材)</w:t>
      </w:r>
    </w:p>
    <w:p w14:paraId="68630945" w14:textId="77777777" w:rsidR="009F0B5F" w:rsidRPr="009F0B5F" w:rsidRDefault="009F0B5F" w:rsidP="009F0B5F">
      <w:pPr>
        <w:rPr>
          <w:rFonts w:hint="eastAsia"/>
          <w:szCs w:val="21"/>
        </w:rPr>
      </w:pPr>
      <w:r w:rsidRPr="009F0B5F">
        <w:rPr>
          <w:rFonts w:hint="eastAsia"/>
          <w:szCs w:val="21"/>
        </w:rPr>
        <w:t>含保温机柜及各种附件，机柜尺寸：高≤</w:t>
      </w:r>
      <w:r w:rsidRPr="009F0B5F">
        <w:rPr>
          <w:szCs w:val="21"/>
        </w:rPr>
        <w:t>1000mm</w:t>
      </w:r>
      <w:r w:rsidRPr="009F0B5F">
        <w:rPr>
          <w:rFonts w:hint="eastAsia"/>
          <w:szCs w:val="21"/>
        </w:rPr>
        <w:t>、宽≤</w:t>
      </w:r>
      <w:r w:rsidRPr="009F0B5F">
        <w:rPr>
          <w:szCs w:val="21"/>
        </w:rPr>
        <w:t>950mm</w:t>
      </w:r>
      <w:r w:rsidRPr="009F0B5F">
        <w:rPr>
          <w:rFonts w:hint="eastAsia"/>
          <w:szCs w:val="21"/>
        </w:rPr>
        <w:t>、厚度≤</w:t>
      </w:r>
      <w:r w:rsidRPr="009F0B5F">
        <w:rPr>
          <w:szCs w:val="21"/>
        </w:rPr>
        <w:t>240mm</w:t>
      </w:r>
      <w:r w:rsidRPr="009F0B5F">
        <w:rPr>
          <w:rFonts w:hint="eastAsia"/>
          <w:szCs w:val="21"/>
        </w:rPr>
        <w:t>；双电源</w:t>
      </w:r>
      <w:proofErr w:type="gramStart"/>
      <w:r w:rsidRPr="009F0B5F">
        <w:rPr>
          <w:rFonts w:hint="eastAsia"/>
          <w:szCs w:val="21"/>
        </w:rPr>
        <w:t>冗</w:t>
      </w:r>
      <w:proofErr w:type="gramEnd"/>
    </w:p>
    <w:p w14:paraId="3A677ADA" w14:textId="77777777" w:rsidR="009F0B5F" w:rsidRPr="009F0B5F" w:rsidRDefault="009F0B5F" w:rsidP="009F0B5F">
      <w:pPr>
        <w:rPr>
          <w:rFonts w:hint="eastAsia"/>
          <w:szCs w:val="21"/>
        </w:rPr>
      </w:pPr>
      <w:r w:rsidRPr="009F0B5F">
        <w:rPr>
          <w:rFonts w:hint="eastAsia"/>
          <w:szCs w:val="21"/>
        </w:rPr>
        <w:t>余配置；区域控制器带有以太网接口、串行接口：</w:t>
      </w:r>
      <w:r w:rsidRPr="009F0B5F">
        <w:rPr>
          <w:szCs w:val="21"/>
        </w:rPr>
        <w:t xml:space="preserve">RS485/232 </w:t>
      </w:r>
      <w:r w:rsidRPr="009F0B5F">
        <w:rPr>
          <w:rFonts w:hint="eastAsia"/>
          <w:szCs w:val="21"/>
        </w:rPr>
        <w:t>，数量满足控制柜配置要求，</w:t>
      </w:r>
    </w:p>
    <w:p w14:paraId="2EE0CE6B" w14:textId="77777777" w:rsidR="009F0B5F" w:rsidRPr="009F0B5F" w:rsidRDefault="009F0B5F" w:rsidP="009F0B5F">
      <w:pPr>
        <w:rPr>
          <w:rFonts w:hint="eastAsia"/>
          <w:szCs w:val="21"/>
        </w:rPr>
      </w:pPr>
      <w:r w:rsidRPr="009F0B5F">
        <w:rPr>
          <w:rFonts w:hint="eastAsia"/>
          <w:szCs w:val="21"/>
        </w:rPr>
        <w:t>以实现与第三方设备的无缝连接；功率：不大于</w:t>
      </w:r>
      <w:r w:rsidRPr="009F0B5F">
        <w:rPr>
          <w:szCs w:val="21"/>
        </w:rPr>
        <w:t>100W</w:t>
      </w:r>
      <w:r w:rsidRPr="009F0B5F">
        <w:rPr>
          <w:rFonts w:hint="eastAsia"/>
          <w:szCs w:val="21"/>
        </w:rPr>
        <w:t>。控制器模块根据可连接的设备配置，</w:t>
      </w:r>
    </w:p>
    <w:p w14:paraId="015BB4D1" w14:textId="77777777" w:rsidR="009F0B5F" w:rsidRPr="009F0B5F" w:rsidRDefault="009F0B5F" w:rsidP="009F0B5F">
      <w:pPr>
        <w:rPr>
          <w:rFonts w:hint="eastAsia"/>
          <w:szCs w:val="21"/>
        </w:rPr>
      </w:pPr>
      <w:r w:rsidRPr="009F0B5F">
        <w:rPr>
          <w:rFonts w:hint="eastAsia"/>
          <w:szCs w:val="21"/>
        </w:rPr>
        <w:t>区域控制器与</w:t>
      </w:r>
      <w:proofErr w:type="gramStart"/>
      <w:r w:rsidRPr="009F0B5F">
        <w:rPr>
          <w:rFonts w:hint="eastAsia"/>
          <w:szCs w:val="21"/>
        </w:rPr>
        <w:t>主区域控制器间数据</w:t>
      </w:r>
      <w:proofErr w:type="gramEnd"/>
      <w:r w:rsidRPr="009F0B5F">
        <w:rPr>
          <w:rFonts w:hint="eastAsia"/>
          <w:szCs w:val="21"/>
        </w:rPr>
        <w:t>交换通过以太网来实现。机柜防护等级≥</w:t>
      </w:r>
      <w:r w:rsidRPr="009F0B5F">
        <w:rPr>
          <w:szCs w:val="21"/>
        </w:rPr>
        <w:t>IP65</w:t>
      </w:r>
      <w:r w:rsidRPr="009F0B5F">
        <w:rPr>
          <w:rFonts w:hint="eastAsia"/>
          <w:szCs w:val="21"/>
        </w:rPr>
        <w:t>。现场控制</w:t>
      </w:r>
    </w:p>
    <w:p w14:paraId="36347684" w14:textId="77777777" w:rsidR="009F0B5F" w:rsidRPr="009F0B5F" w:rsidRDefault="009F0B5F" w:rsidP="009F0B5F">
      <w:pPr>
        <w:rPr>
          <w:rFonts w:hint="eastAsia"/>
          <w:szCs w:val="21"/>
        </w:rPr>
      </w:pPr>
      <w:r w:rsidRPr="009F0B5F">
        <w:rPr>
          <w:rFonts w:hint="eastAsia"/>
          <w:szCs w:val="21"/>
        </w:rPr>
        <w:t>箱要求：精加工室外型金属箱。尺寸、颜色、工艺处理应与其安装处其他设备箱一致。箱门</w:t>
      </w:r>
    </w:p>
    <w:p w14:paraId="15B36F76" w14:textId="77777777" w:rsidR="009F0B5F" w:rsidRPr="009F0B5F" w:rsidRDefault="009F0B5F" w:rsidP="009F0B5F">
      <w:pPr>
        <w:rPr>
          <w:rFonts w:hint="eastAsia"/>
          <w:szCs w:val="21"/>
        </w:rPr>
      </w:pPr>
      <w:r w:rsidRPr="009F0B5F">
        <w:rPr>
          <w:rFonts w:hint="eastAsia"/>
          <w:szCs w:val="21"/>
        </w:rPr>
        <w:t>前面开启，箱面至少应有电源、设备工作正常或故障表示，保温机柜面板应有电源及设备工</w:t>
      </w:r>
    </w:p>
    <w:p w14:paraId="1FC7C814" w14:textId="77777777" w:rsidR="009F0B5F" w:rsidRPr="009F0B5F" w:rsidRDefault="009F0B5F" w:rsidP="009F0B5F">
      <w:pPr>
        <w:rPr>
          <w:rFonts w:hint="eastAsia"/>
          <w:szCs w:val="21"/>
        </w:rPr>
      </w:pPr>
      <w:r w:rsidRPr="009F0B5F">
        <w:rPr>
          <w:rFonts w:hint="eastAsia"/>
          <w:szCs w:val="21"/>
        </w:rPr>
        <w:t>作正常或故障指示，机箱具有防潮功能，外壳防腐蚀，防护等级</w:t>
      </w:r>
      <w:r w:rsidRPr="009F0B5F">
        <w:rPr>
          <w:szCs w:val="21"/>
        </w:rPr>
        <w:t>IP65</w:t>
      </w:r>
      <w:r w:rsidRPr="009F0B5F">
        <w:rPr>
          <w:rFonts w:hint="eastAsia"/>
          <w:szCs w:val="21"/>
        </w:rPr>
        <w:t>。机柜的尺寸必须保</w:t>
      </w:r>
    </w:p>
    <w:p w14:paraId="2FC3C5D7" w14:textId="656B013D" w:rsidR="007C5983" w:rsidRDefault="009F0B5F" w:rsidP="009F0B5F">
      <w:pPr>
        <w:rPr>
          <w:rFonts w:hint="eastAsia"/>
          <w:szCs w:val="21"/>
        </w:rPr>
      </w:pPr>
      <w:r w:rsidRPr="009F0B5F">
        <w:rPr>
          <w:rFonts w:hint="eastAsia"/>
          <w:szCs w:val="21"/>
        </w:rPr>
        <w:t>证</w:t>
      </w:r>
      <w:r w:rsidRPr="009F0B5F">
        <w:rPr>
          <w:szCs w:val="21"/>
        </w:rPr>
        <w:t xml:space="preserve">PLC </w:t>
      </w:r>
      <w:r w:rsidRPr="009F0B5F">
        <w:rPr>
          <w:rFonts w:hint="eastAsia"/>
          <w:szCs w:val="21"/>
        </w:rPr>
        <w:t>设备、工业以太网交换机、线缆、光缆终端盒、尾</w:t>
      </w:r>
      <w:proofErr w:type="gramStart"/>
      <w:r w:rsidRPr="009F0B5F">
        <w:rPr>
          <w:rFonts w:hint="eastAsia"/>
          <w:szCs w:val="21"/>
        </w:rPr>
        <w:t>纤</w:t>
      </w:r>
      <w:proofErr w:type="gramEnd"/>
      <w:r w:rsidRPr="009F0B5F">
        <w:rPr>
          <w:rFonts w:hint="eastAsia"/>
          <w:szCs w:val="21"/>
        </w:rPr>
        <w:t>、各种附件以及所有元器件的可靠安装。模块根据</w:t>
      </w:r>
      <w:r w:rsidRPr="009F0B5F">
        <w:rPr>
          <w:szCs w:val="21"/>
        </w:rPr>
        <w:t xml:space="preserve">PLC </w:t>
      </w:r>
      <w:r w:rsidRPr="009F0B5F">
        <w:rPr>
          <w:rFonts w:hint="eastAsia"/>
          <w:szCs w:val="21"/>
        </w:rPr>
        <w:t>控制点数配置。</w:t>
      </w:r>
    </w:p>
    <w:p w14:paraId="2E45BAB6" w14:textId="77777777" w:rsidR="007C5983" w:rsidRDefault="00000000">
      <w:pPr>
        <w:rPr>
          <w:rFonts w:hint="eastAsia"/>
          <w:b/>
          <w:bCs/>
          <w:sz w:val="24"/>
          <w:szCs w:val="24"/>
        </w:rPr>
      </w:pPr>
      <w:proofErr w:type="gramStart"/>
      <w:r>
        <w:rPr>
          <w:rFonts w:hint="eastAsia"/>
          <w:b/>
          <w:bCs/>
          <w:sz w:val="24"/>
          <w:szCs w:val="24"/>
        </w:rPr>
        <w:t>主区域</w:t>
      </w:r>
      <w:proofErr w:type="gramEnd"/>
      <w:r>
        <w:rPr>
          <w:rFonts w:hint="eastAsia"/>
          <w:b/>
          <w:bCs/>
          <w:sz w:val="24"/>
          <w:szCs w:val="24"/>
        </w:rPr>
        <w:t>控制器（含直流屏）</w:t>
      </w:r>
    </w:p>
    <w:p w14:paraId="35BEB2E9" w14:textId="77777777" w:rsidR="007C5983" w:rsidRDefault="00000000">
      <w:pPr>
        <w:rPr>
          <w:szCs w:val="21"/>
        </w:rPr>
      </w:pPr>
      <w:r>
        <w:rPr>
          <w:rFonts w:hint="eastAsia"/>
          <w:szCs w:val="21"/>
        </w:rPr>
        <w:t>双处理器，双电源冗余配置，模块根据</w:t>
      </w:r>
      <w:r>
        <w:rPr>
          <w:szCs w:val="21"/>
        </w:rPr>
        <w:t>PLC控制点数配置。技术指标同上。含接地引线及辅材</w:t>
      </w:r>
      <w:r>
        <w:rPr>
          <w:rFonts w:hint="eastAsia"/>
          <w:szCs w:val="21"/>
        </w:rPr>
        <w:t>，含触摸屏</w:t>
      </w:r>
    </w:p>
    <w:p w14:paraId="7390DEC9" w14:textId="77777777" w:rsidR="000A6D7C" w:rsidRPr="000A6D7C" w:rsidRDefault="000A6D7C" w:rsidP="000A6D7C">
      <w:pPr>
        <w:rPr>
          <w:b/>
          <w:bCs/>
          <w:sz w:val="24"/>
          <w:szCs w:val="24"/>
        </w:rPr>
      </w:pPr>
      <w:r w:rsidRPr="000A6D7C">
        <w:rPr>
          <w:b/>
          <w:bCs/>
          <w:sz w:val="24"/>
          <w:szCs w:val="24"/>
        </w:rPr>
        <w:t>PLC</w:t>
      </w:r>
      <w:proofErr w:type="gramStart"/>
      <w:r w:rsidRPr="000A6D7C">
        <w:rPr>
          <w:b/>
          <w:bCs/>
          <w:sz w:val="24"/>
          <w:szCs w:val="24"/>
        </w:rPr>
        <w:t>分控柜</w:t>
      </w:r>
      <w:proofErr w:type="gramEnd"/>
      <w:r w:rsidRPr="000A6D7C">
        <w:rPr>
          <w:b/>
          <w:bCs/>
          <w:sz w:val="24"/>
          <w:szCs w:val="24"/>
        </w:rPr>
        <w:t>IP65</w:t>
      </w:r>
    </w:p>
    <w:p w14:paraId="32D09D1C" w14:textId="0B0C57CC" w:rsidR="000A6D7C" w:rsidRDefault="000A6D7C" w:rsidP="000A6D7C">
      <w:pPr>
        <w:rPr>
          <w:rFonts w:hint="eastAsia"/>
        </w:rPr>
      </w:pPr>
      <w:r w:rsidRPr="000A6D7C">
        <w:rPr>
          <w:rFonts w:hint="eastAsia"/>
          <w:color w:val="EE0000"/>
        </w:rPr>
        <w:t>CPU品牌为欧姆龙</w:t>
      </w:r>
      <w:r>
        <w:rPr>
          <w:rFonts w:hint="eastAsia"/>
        </w:rPr>
        <w:t>，IP65 ，304白钢箱体，双门，壁厚1.5mm，含内部软件及调试，箱体内部带电加热。</w:t>
      </w:r>
    </w:p>
    <w:p w14:paraId="34581955" w14:textId="77777777" w:rsidR="000A6D7C" w:rsidRPr="000A6D7C" w:rsidRDefault="000A6D7C">
      <w:pPr>
        <w:rPr>
          <w:rFonts w:hint="eastAsia"/>
          <w:szCs w:val="21"/>
        </w:rPr>
      </w:pPr>
    </w:p>
    <w:sectPr w:rsidR="000A6D7C" w:rsidRPr="000A6D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U0NTcwNzU5YTUzMzIyOWI0MmMyNzZhZTFlZDEzNjgifQ=="/>
  </w:docVars>
  <w:rsids>
    <w:rsidRoot w:val="00867ED5"/>
    <w:rsid w:val="00076A9E"/>
    <w:rsid w:val="000A6D7C"/>
    <w:rsid w:val="003649DE"/>
    <w:rsid w:val="005B77BA"/>
    <w:rsid w:val="006C677F"/>
    <w:rsid w:val="006D5FBC"/>
    <w:rsid w:val="007C5983"/>
    <w:rsid w:val="00867ED5"/>
    <w:rsid w:val="009A08D5"/>
    <w:rsid w:val="009F0B5F"/>
    <w:rsid w:val="00AE4617"/>
    <w:rsid w:val="00E07AD8"/>
    <w:rsid w:val="697D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2C0CB"/>
  <w15:docId w15:val="{F232BB62-DF3F-4F68-BC52-1CF6623C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7</cp:revision>
  <dcterms:created xsi:type="dcterms:W3CDTF">2022-08-16T02:22:00Z</dcterms:created>
  <dcterms:modified xsi:type="dcterms:W3CDTF">2026-03-27T03:20:00Z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B903EBBAFA404C9E98EB2D5312917A09_12</vt:lpwstr>
  </property>
</Properties>
</file>