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1912C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811-11-11可变情报板(F型立杆)</w:t>
      </w:r>
      <w:r>
        <w:rPr>
          <w:rFonts w:hint="eastAsia"/>
          <w:b/>
          <w:bCs/>
          <w:lang w:eastAsia="zh-CN"/>
        </w:rPr>
        <w:t>：</w:t>
      </w:r>
    </w:p>
    <w:p w14:paraId="4AFFC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（1）尺寸：2.4m*3.6m，红绿双基色；</w:t>
      </w:r>
    </w:p>
    <w:p w14:paraId="4F347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（2）环境温度：-40℃～+70℃；</w:t>
      </w:r>
    </w:p>
    <w:p w14:paraId="0813A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（3）平均亮度：≥5000cd/㎡；</w:t>
      </w:r>
    </w:p>
    <w:p w14:paraId="4353F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（4）显示内容：显示车牌号码和车辆行驶方向的提示信息，可按用户需要进行调节。如：</w:t>
      </w:r>
    </w:p>
    <w:p w14:paraId="17A9A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京A45678标签异常；</w:t>
      </w:r>
    </w:p>
    <w:p w14:paraId="36C80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（5）电力：AC220V±10%,50Hz；</w:t>
      </w:r>
    </w:p>
    <w:p w14:paraId="7B59C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（6）汉字点阵：16×16可选；</w:t>
      </w:r>
    </w:p>
    <w:p w14:paraId="71FA5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（7）可视距离：正常天气下，距显示屏≥200m外清晰可见；</w:t>
      </w:r>
    </w:p>
    <w:p w14:paraId="1545C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（8）LED寿命：60000小时；</w:t>
      </w:r>
    </w:p>
    <w:p w14:paraId="02F23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（9）封装要求：防水、防光、防腐，通风，散热；</w:t>
      </w:r>
    </w:p>
    <w:p w14:paraId="2D907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（10）MTBF：20000小时；</w:t>
      </w:r>
    </w:p>
    <w:p w14:paraId="3CDB4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（11）抗风能力：可抵御30m/s风速；</w:t>
      </w:r>
    </w:p>
    <w:p w14:paraId="356F6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（12）含配电柜。</w:t>
      </w:r>
    </w:p>
    <w:p w14:paraId="0BD19B6B"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811-1-14</w:t>
      </w: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>车道LED全彩显示屏</w:t>
      </w:r>
      <w:r>
        <w:rPr>
          <w:rFonts w:hint="eastAsia"/>
          <w:b/>
          <w:bCs/>
          <w:lang w:eastAsia="zh-CN"/>
        </w:rPr>
        <w:t>：</w:t>
      </w:r>
    </w:p>
    <w:p w14:paraId="3F42B0C1">
      <w:pPr>
        <w:rPr>
          <w:rFonts w:hint="eastAsia"/>
        </w:rPr>
      </w:pPr>
      <w:r>
        <w:rPr>
          <w:rFonts w:hint="eastAsia"/>
        </w:rPr>
        <w:t>机箱：屏体由铝合金灯条及全封闭电源盒组成，灯条自带透风不透光结构设计，无需后置</w:t>
      </w:r>
    </w:p>
    <w:p w14:paraId="41D11225">
      <w:pPr>
        <w:rPr>
          <w:rFonts w:hint="eastAsia"/>
        </w:rPr>
      </w:pPr>
      <w:r>
        <w:rPr>
          <w:rFonts w:hint="eastAsia"/>
        </w:rPr>
        <w:t>挡光板，采用无风扇设计，可自然透风散热。屏体尺寸：2000mm(宽)×1000mm(高)×65mm(厚)，防护等级：≥IP65，抗风速 40m/s；</w:t>
      </w:r>
    </w:p>
    <w:p w14:paraId="5E8E2379">
      <w:pPr>
        <w:rPr>
          <w:rFonts w:hint="eastAsia"/>
        </w:rPr>
      </w:pPr>
      <w:r>
        <w:rPr>
          <w:rFonts w:hint="eastAsia"/>
        </w:rPr>
        <w:t>控制卡：控制卡内置 GB2312 国标字库，控制卡和显示屏为同一生产厂家，可按指定通讯协议进行软件对接；点间距：15.625mm；</w:t>
      </w:r>
    </w:p>
    <w:p w14:paraId="35D5CF68">
      <w:pPr>
        <w:rPr>
          <w:rFonts w:hint="eastAsia"/>
        </w:rPr>
      </w:pPr>
      <w:r>
        <w:rPr>
          <w:rFonts w:hint="eastAsia"/>
        </w:rPr>
        <w:t>分辨率：128×64；像素组成：由 1 红 1 绿 1 蓝发光二极管组成，可显示红、绿、和彩色；</w:t>
      </w:r>
    </w:p>
    <w:p w14:paraId="3836C225">
      <w:pPr>
        <w:rPr>
          <w:rFonts w:hint="eastAsia"/>
        </w:rPr>
      </w:pPr>
      <w:r>
        <w:rPr>
          <w:rFonts w:hint="eastAsia"/>
        </w:rPr>
        <w:t>安装方式：每套屏由上竖屏与折面屏（尺寸均为 500mm 高*2000mm 宽）组成，上竖屏垂直安装。折面屏倾斜安装，弯折角度约为 30°；</w:t>
      </w:r>
    </w:p>
    <w:p w14:paraId="57C3A61C">
      <w:pPr>
        <w:rPr>
          <w:rFonts w:hint="eastAsia"/>
        </w:rPr>
      </w:pPr>
      <w:r>
        <w:rPr>
          <w:rFonts w:hint="eastAsia"/>
        </w:rPr>
        <w:t>驱动模式：静态恒流，具有过流保护功能；</w:t>
      </w:r>
    </w:p>
    <w:p w14:paraId="60233AB1">
      <w:pPr>
        <w:rPr>
          <w:rFonts w:hint="eastAsia"/>
        </w:rPr>
      </w:pPr>
      <w:r>
        <w:rPr>
          <w:rFonts w:hint="eastAsia"/>
        </w:rPr>
        <w:t>亮度等级：100 级亮度可调；</w:t>
      </w:r>
    </w:p>
    <w:p w14:paraId="696CD579">
      <w:pPr>
        <w:rPr>
          <w:rFonts w:hint="eastAsia"/>
        </w:rPr>
      </w:pPr>
      <w:r>
        <w:rPr>
          <w:rFonts w:hint="eastAsia"/>
        </w:rPr>
        <w:t>亮度：≥ 8000cd/㎡；</w:t>
      </w:r>
    </w:p>
    <w:p w14:paraId="293644AC">
      <w:pPr>
        <w:rPr>
          <w:rFonts w:hint="eastAsia"/>
        </w:rPr>
      </w:pPr>
      <w:r>
        <w:rPr>
          <w:rFonts w:hint="eastAsia"/>
        </w:rPr>
        <w:t>可视角度：≥30°；</w:t>
      </w:r>
    </w:p>
    <w:p w14:paraId="5D78B0F3">
      <w:pPr>
        <w:rPr>
          <w:rFonts w:hint="eastAsia"/>
        </w:rPr>
      </w:pPr>
      <w:r>
        <w:rPr>
          <w:rFonts w:hint="eastAsia"/>
        </w:rPr>
        <w:t>平整度：各像素点间距允许误差 1mm，不平整度≤2mm/m²；</w:t>
      </w:r>
    </w:p>
    <w:p w14:paraId="3FB656AE">
      <w:pPr>
        <w:rPr>
          <w:rFonts w:hint="eastAsia"/>
        </w:rPr>
      </w:pPr>
      <w:r>
        <w:rPr>
          <w:rFonts w:hint="eastAsia"/>
        </w:rPr>
        <w:t>失控率：像素年失控率≤1‰，且为离散型；</w:t>
      </w:r>
    </w:p>
    <w:p w14:paraId="040BE049">
      <w:pPr>
        <w:rPr>
          <w:rFonts w:hint="eastAsia"/>
        </w:rPr>
      </w:pPr>
      <w:r>
        <w:rPr>
          <w:rFonts w:hint="eastAsia"/>
        </w:rPr>
        <w:t>屏体重量：≤50Kg/套；</w:t>
      </w:r>
    </w:p>
    <w:p w14:paraId="4CC6926B">
      <w:pPr>
        <w:rPr>
          <w:rFonts w:hint="eastAsia"/>
        </w:rPr>
      </w:pPr>
      <w:r>
        <w:rPr>
          <w:rFonts w:hint="eastAsia"/>
        </w:rPr>
        <w:t>通信方式：TCP/IP 网口通信接口；</w:t>
      </w:r>
    </w:p>
    <w:p w14:paraId="7FC8C299">
      <w:pPr>
        <w:rPr>
          <w:rFonts w:hint="eastAsia"/>
        </w:rPr>
      </w:pPr>
      <w:r>
        <w:rPr>
          <w:rFonts w:hint="eastAsia"/>
        </w:rPr>
        <w:t>电源：220V±15%，50Hz±4%；</w:t>
      </w:r>
    </w:p>
    <w:p w14:paraId="19A21481">
      <w:pPr>
        <w:rPr>
          <w:rFonts w:hint="eastAsia"/>
        </w:rPr>
      </w:pPr>
      <w:r>
        <w:rPr>
          <w:rFonts w:hint="eastAsia"/>
        </w:rPr>
        <w:t>工作温度：-40～+70℃; 工作湿度：10%~90%；</w:t>
      </w:r>
    </w:p>
    <w:p w14:paraId="779F92FE">
      <w:pPr>
        <w:rPr>
          <w:rFonts w:hint="eastAsia"/>
        </w:rPr>
      </w:pPr>
      <w:r>
        <w:rPr>
          <w:rFonts w:hint="eastAsia"/>
        </w:rPr>
        <w:t>MTBF：≥30000 小时； MTTR：＜0.5 小时；</w:t>
      </w:r>
    </w:p>
    <w:p w14:paraId="4E53D7CE">
      <w:pPr>
        <w:rPr>
          <w:rFonts w:hint="eastAsia"/>
        </w:rPr>
      </w:pPr>
      <w:r>
        <w:rPr>
          <w:rFonts w:hint="eastAsia"/>
        </w:rPr>
        <w:t>含三年质保。</w:t>
      </w:r>
    </w:p>
    <w:p w14:paraId="44C77979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811-12-1-f车道LED全彩显示屏</w:t>
      </w:r>
      <w:r>
        <w:rPr>
          <w:rFonts w:hint="eastAsia"/>
          <w:b/>
          <w:bCs/>
          <w:lang w:eastAsia="zh-CN"/>
        </w:rPr>
        <w:t>：</w:t>
      </w:r>
    </w:p>
    <w:p w14:paraId="3EA050D9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机箱：屏体由铝合金灯条及全封闭电源盒组成，灯条自带透风不透光结构设计，无需后置</w:t>
      </w:r>
    </w:p>
    <w:p w14:paraId="63E662F2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挡光板，采用无风扇设计，可自然透风散热。屏体尺寸：2000mm(宽)×1000mm(高)×65mm(厚)，防护等级：≥IP65，抗风速 40m/s；</w:t>
      </w:r>
    </w:p>
    <w:p w14:paraId="14F9E697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控制卡：控制卡内置 GB2312 国标字库，控制卡和显示屏为同一生产厂家，可按指定通讯协议进行软件对接；点间距：15.625mm；</w:t>
      </w:r>
    </w:p>
    <w:p w14:paraId="28BD8A77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分辨率：128×64；</w:t>
      </w:r>
    </w:p>
    <w:p w14:paraId="6D8EFE79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像素组成：由 1 红 1 绿 1 蓝发光二极管组成，可显示红、绿、和彩色；</w:t>
      </w:r>
    </w:p>
    <w:p w14:paraId="1680ECD7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安装方式：每套屏由上竖屏与折面屏（尺寸均为 500mm 高*2000mm 宽）组成，上竖屏垂直</w:t>
      </w:r>
      <w:bookmarkStart w:id="0" w:name="_GoBack"/>
      <w:bookmarkEnd w:id="0"/>
      <w:r>
        <w:rPr>
          <w:rFonts w:hint="eastAsia"/>
          <w:b w:val="0"/>
          <w:bCs w:val="0"/>
          <w:lang w:eastAsia="zh-CN"/>
        </w:rPr>
        <w:t>安装。折面屏倾斜安装，弯折角度约为 30°；</w:t>
      </w:r>
    </w:p>
    <w:p w14:paraId="6123AC83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驱动模式：静态恒流，具有过流保护功能；</w:t>
      </w:r>
    </w:p>
    <w:p w14:paraId="09CC8123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亮度等级：100 级亮度可调；</w:t>
      </w:r>
    </w:p>
    <w:p w14:paraId="2984EC30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亮度：≥ 8000cd/㎡；</w:t>
      </w:r>
    </w:p>
    <w:p w14:paraId="469A2015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可视角度：≥30°；</w:t>
      </w:r>
    </w:p>
    <w:p w14:paraId="5A0E866B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平整度：各像素点间距允许误差 1mm，不平整度≤2mm/m²；</w:t>
      </w:r>
    </w:p>
    <w:p w14:paraId="282AF7FC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失控率：像素年失控率≤1‰，且为离散型；</w:t>
      </w:r>
    </w:p>
    <w:p w14:paraId="04171096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屏体重量：≤50Kg/套；</w:t>
      </w:r>
    </w:p>
    <w:p w14:paraId="3BC7D0E4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通信方式：TCP/IP 网口通信接口；</w:t>
      </w:r>
    </w:p>
    <w:p w14:paraId="44C13773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电源：220V±15%，50Hz±4%；</w:t>
      </w:r>
    </w:p>
    <w:p w14:paraId="2B606D61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工作温度：-40～+70℃; 工作湿度：10%~90%；</w:t>
      </w:r>
    </w:p>
    <w:p w14:paraId="4612355F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MTBF：≥30000 小时； MTTR：＜0.5 小时；</w:t>
      </w:r>
    </w:p>
    <w:p w14:paraId="34C6BF18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含三年质保。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2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2026-06-03T09:35:05Z</dcterms:created>
  <dc:creator>16237</dc:creator>
  <cp:lastModifiedBy>十一点半</cp:lastModifiedBy>
  <dcterms:modified xsi:type="dcterms:W3CDTF">2026-06-03T09:37:15Z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eyJoZGlkIjoiYzBlNWI3YTk0MDllZWVlMTZjOWUwMzVlMzc4YjA2NDgiLCJ1c2VySWQiOiI1NzQxOTg2OTEifQ==</vt:lpwstr>
  </property>
  <property fmtid="{D5CDD505-2E9C-101B-9397-08002B2CF9AE}" pid="4" name="ICV">
    <vt:lpwstr>FD278BF572884B82A65B20E6E90CBCB4_12</vt:lpwstr>
  </property>
</Properties>
</file>