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332CC">
      <w:pPr>
        <w:rPr>
          <w:rFonts w:hint="eastAsia"/>
          <w:b/>
          <w:bCs/>
        </w:rPr>
      </w:pPr>
      <w:r>
        <w:rPr>
          <w:rFonts w:hint="eastAsia"/>
          <w:b/>
          <w:bCs/>
        </w:rPr>
        <w:t>称重设备(含称重秤台、传感器、称重控制器)</w:t>
      </w:r>
    </w:p>
    <w:p w14:paraId="3635C645">
      <w:pPr>
        <w:rPr>
          <w:rFonts w:hint="eastAsia"/>
        </w:rPr>
      </w:pPr>
      <w:r>
        <w:rPr>
          <w:rFonts w:hint="eastAsia"/>
        </w:rPr>
        <w:t>本项目采用轴重式动态汽车衡。</w:t>
      </w:r>
    </w:p>
    <w:p w14:paraId="0375BD18">
      <w:pPr>
        <w:rPr>
          <w:rFonts w:hint="eastAsia"/>
        </w:rPr>
      </w:pPr>
      <w:r>
        <w:rPr>
          <w:rFonts w:hint="eastAsia"/>
        </w:rPr>
        <w:t>1一般要求</w:t>
      </w:r>
    </w:p>
    <w:p w14:paraId="573BD509">
      <w:pPr>
        <w:rPr>
          <w:rFonts w:hint="eastAsia"/>
        </w:rPr>
      </w:pPr>
      <w:r>
        <w:rPr>
          <w:rFonts w:hint="eastAsia"/>
        </w:rPr>
        <w:t>主要是由承载器、称重控制器以及配套的供电、信号传输电缆组成。</w:t>
      </w:r>
    </w:p>
    <w:p w14:paraId="3AB1276B">
      <w:pPr>
        <w:rPr>
          <w:rFonts w:hint="eastAsia"/>
        </w:rPr>
      </w:pPr>
      <w:r>
        <w:rPr>
          <w:rFonts w:hint="eastAsia"/>
        </w:rPr>
        <w:t>宽车道称重平台宽度满足超宽车道安装要求，称重平台长度沿行车方向为长度:</w:t>
      </w:r>
    </w:p>
    <w:p w14:paraId="7E9526A0">
      <w:pPr>
        <w:rPr>
          <w:rFonts w:hint="eastAsia"/>
        </w:rPr>
      </w:pPr>
      <w:r>
        <w:rPr>
          <w:rFonts w:hint="eastAsia"/>
        </w:rPr>
        <w:t>≥4000mm。</w:t>
      </w:r>
    </w:p>
    <w:p w14:paraId="59B8CE2B">
      <w:pPr>
        <w:rPr>
          <w:rFonts w:hint="eastAsia"/>
        </w:rPr>
      </w:pPr>
      <w:r>
        <w:rPr>
          <w:rFonts w:hint="eastAsia"/>
        </w:rPr>
        <w:t>2主要功能:</w:t>
      </w:r>
    </w:p>
    <w:p w14:paraId="12E6C346">
      <w:pPr>
        <w:rPr>
          <w:rFonts w:hint="eastAsia"/>
        </w:rPr>
      </w:pPr>
      <w:r>
        <w:rPr>
          <w:rFonts w:hint="eastAsia"/>
        </w:rPr>
        <w:t>能检测车辆通过车道时的速度和加速度;利用红外线车辆分离器能准确对车辆进行自动分离;能检测车辆的轴重、轴组重及计算整车重量;能形成完整的车辆称重信息，包括轴重、总重、通过时间等信息;能通过数据接口将称重信息传输给车道控制器;称重系统应在系统死机时能自动重新启动。并且所有的处理软件、设备驱动程序、示范测试程序和示范测试程序源代码，都必须具有合法的使用许可，需方不需要额外付费;</w:t>
      </w:r>
    </w:p>
    <w:p w14:paraId="329A4997">
      <w:pPr>
        <w:rPr>
          <w:rFonts w:hint="eastAsia"/>
        </w:rPr>
      </w:pPr>
      <w:r>
        <w:rPr>
          <w:rFonts w:hint="eastAsia"/>
        </w:rPr>
        <w:t>车的称重数据;</w:t>
      </w:r>
    </w:p>
    <w:p w14:paraId="74E6348F">
      <w:pPr>
        <w:rPr>
          <w:rFonts w:hint="eastAsia"/>
        </w:rPr>
      </w:pPr>
      <w:r>
        <w:rPr>
          <w:rFonts w:hint="eastAsia"/>
        </w:rPr>
        <w:t>当最后一辆车不完全退出(未收头)并且再进入时，计重设备能够正确判断处理该辆数据;当车辆不完全进入(未收尾)并退出时，计重设备能够正确判断，撒销该辆车的称重判断处理该辆车的称重数据;</w:t>
      </w:r>
    </w:p>
    <w:p w14:paraId="3BC143DC">
      <w:pPr>
        <w:rPr>
          <w:rFonts w:hint="eastAsia"/>
        </w:rPr>
      </w:pPr>
      <w:r>
        <w:rPr>
          <w:rFonts w:hint="eastAsia"/>
        </w:rPr>
        <w:t>当车辆在称重平台上不完全倒车(未收尾、也未收头)并进入时，计重设备能够正确行驶”、“拖称”等作弊行为;信息传送给车道控制器处理;</w:t>
      </w:r>
    </w:p>
    <w:p w14:paraId="2FC9ED08">
      <w:pPr>
        <w:rPr>
          <w:rFonts w:hint="eastAsia"/>
        </w:rPr>
      </w:pPr>
      <w:r>
        <w:rPr>
          <w:rFonts w:hint="eastAsia"/>
        </w:rPr>
        <w:t>称重系统具有防作弊功能，能有效预防范司机“跳秤”、“压秤”、“高速冲秤”、“S型称重系统能对异常过车行为(作弊行为)，通过波形对比产生报警信息，并将此报警设置防滑倒钉防拖称。</w:t>
      </w:r>
    </w:p>
    <w:p w14:paraId="3B734C2C">
      <w:pPr>
        <w:rPr>
          <w:rFonts w:hint="eastAsia"/>
        </w:rPr>
      </w:pPr>
      <w:r>
        <w:rPr>
          <w:rFonts w:hint="eastAsia"/>
        </w:rPr>
        <w:t>3通信接口和协议</w:t>
      </w:r>
    </w:p>
    <w:p w14:paraId="00062BF3">
      <w:pPr>
        <w:rPr>
          <w:rFonts w:hint="eastAsia"/>
        </w:rPr>
      </w:pPr>
      <w:r>
        <w:rPr>
          <w:rFonts w:hint="eastAsia"/>
        </w:rPr>
        <w:t>称重控制器作为车道控制器的外部独立设备，采用标准接口与车道控制器连接，并以动态连接库方式向车道控制器提供每一辆车的完整称重数据和数据组合，车道控制器可以自由访问和提取动态连接库中的数据作为计算通行费的依据，满足辽宁省高速公路称重系统系统通讯协议。同时车道控制器可以通过协议采集称重控制器身份信息等称台身份信息。</w:t>
      </w:r>
    </w:p>
    <w:p w14:paraId="150E95BC">
      <w:pPr>
        <w:rPr>
          <w:rFonts w:hint="eastAsia"/>
        </w:rPr>
      </w:pPr>
      <w:r>
        <w:rPr>
          <w:rFonts w:hint="eastAsia"/>
        </w:rPr>
        <w:t>称重控制器能根据协议上传作弊信息至收费软件功能。</w:t>
      </w:r>
    </w:p>
    <w:p w14:paraId="08189FCA">
      <w:pPr>
        <w:rPr>
          <w:rFonts w:hint="eastAsia"/>
        </w:rPr>
      </w:pPr>
      <w:r>
        <w:rPr>
          <w:rFonts w:hint="eastAsia"/>
        </w:rPr>
        <w:t>4排水设施由于计重设备逐个安装在车道内，同时均设置维修手孔，兼具排水功能，排水管道口径为外径219mm，内径 207mm 镀锌钢管，内套外径200mm、壁厚4.9mm 的PVC管。钢管和PVC管接头处做密闭处理，保证液体不能流入钢管和 PVC 管间隙，同时排水管道可利用面积应大于管道面积的3/4.并在排水管出口设置可拆卸冷拔钢丝防鼠网(钢丝间距为10mm)。</w:t>
      </w:r>
    </w:p>
    <w:p w14:paraId="439C5992">
      <w:pPr>
        <w:rPr>
          <w:rFonts w:hint="eastAsia"/>
        </w:rPr>
      </w:pPr>
      <w:r>
        <w:rPr>
          <w:rFonts w:hint="eastAsia"/>
        </w:rPr>
        <w:t>5设备的其他参数磁盘操作系统，无机械部件;</w:t>
      </w:r>
    </w:p>
    <w:p w14:paraId="57CDE8DC">
      <w:pPr>
        <w:rPr>
          <w:rFonts w:hint="eastAsia"/>
        </w:rPr>
      </w:pPr>
      <w:r>
        <w:rPr>
          <w:rFonts w:hint="eastAsia"/>
        </w:rPr>
        <w:t>称重控制器的处理计算机必须使用固化软件，不允许使用DOS，Windows，Linux等</w:t>
      </w:r>
    </w:p>
    <w:p w14:paraId="2A288450">
      <w:pPr>
        <w:rPr>
          <w:rFonts w:hint="eastAsia"/>
        </w:rPr>
      </w:pPr>
      <w:r>
        <w:rPr>
          <w:rFonts w:hint="eastAsia"/>
        </w:rPr>
        <w:t>超过30秒;</w:t>
      </w:r>
    </w:p>
    <w:p w14:paraId="0979A1D6">
      <w:pPr>
        <w:rPr>
          <w:rFonts w:hint="eastAsia"/>
        </w:rPr>
      </w:pPr>
      <w:r>
        <w:rPr>
          <w:rFonts w:hint="eastAsia"/>
        </w:rPr>
        <w:t>称重控制器应具有开机自检、空闲时定时自检、零点校正和自动温度补偿能力;</w:t>
      </w:r>
    </w:p>
    <w:p w14:paraId="79AB2294">
      <w:pPr>
        <w:rPr>
          <w:rFonts w:hint="eastAsia"/>
        </w:rPr>
      </w:pPr>
      <w:r>
        <w:rPr>
          <w:rFonts w:hint="eastAsia"/>
        </w:rPr>
        <w:t>在自检异常、通讯失败或者程序迷走时，称重控制器应能够自动复位，复位时间不得</w:t>
      </w:r>
    </w:p>
    <w:p w14:paraId="63FE06FF">
      <w:pPr>
        <w:rPr>
          <w:rFonts w:hint="eastAsia"/>
        </w:rPr>
      </w:pPr>
      <w:r>
        <w:rPr>
          <w:rFonts w:hint="eastAsia"/>
        </w:rPr>
        <w:t>必须具有调试、检测用数字仪表显示面板，在面板上可以显示各轴轴型、轴重和车速;提供进入自校状态的开关。在自校状态下，通过仪表面板上的按钮或者厂商提供的设定工具，用户可以很方便的对计重收费车道用轴重仪进行校准;MTBF≥20000小时;每个应该单独设置防雷接地，且接地电阻不大于10，同时应和收费站原联合接地互联。</w:t>
      </w:r>
    </w:p>
    <w:p w14:paraId="35EDFC03">
      <w:pPr>
        <w:rPr>
          <w:rFonts w:hint="eastAsia"/>
        </w:rPr>
      </w:pPr>
      <w:r>
        <w:rPr>
          <w:rFonts w:hint="eastAsia"/>
        </w:rPr>
        <w:t>绝缘电阻≥200兆欧;</w:t>
      </w:r>
    </w:p>
    <w:p w14:paraId="76464141">
      <w:pPr>
        <w:rPr>
          <w:rFonts w:hint="eastAsia"/>
        </w:rPr>
      </w:pPr>
      <w:r>
        <w:rPr>
          <w:rFonts w:hint="eastAsia"/>
        </w:rPr>
        <w:t>设备数字接口应采用光电隔离设备，有防浪涌电流能力;</w:t>
      </w:r>
    </w:p>
    <w:p w14:paraId="2D3BD18F">
      <w:pPr>
        <w:rPr>
          <w:rFonts w:hint="eastAsia"/>
        </w:rPr>
      </w:pPr>
      <w:r>
        <w:rPr>
          <w:rFonts w:hint="eastAsia"/>
        </w:rPr>
        <w:t>所有设备应抗车道环境的电磁干扰，确保设备正常运行。</w:t>
      </w:r>
    </w:p>
    <w:p w14:paraId="28A73B94">
      <w:pPr>
        <w:rPr>
          <w:rFonts w:hint="eastAsia"/>
        </w:rPr>
      </w:pPr>
      <w:r>
        <w:rPr>
          <w:rFonts w:hint="eastAsia"/>
        </w:rPr>
        <w:t>称重秤台</w:t>
      </w:r>
    </w:p>
    <w:p w14:paraId="7E72B6ED">
      <w:pPr>
        <w:rPr>
          <w:rFonts w:hint="eastAsia"/>
        </w:rPr>
      </w:pPr>
      <w:r>
        <w:rPr>
          <w:rFonts w:hint="eastAsia"/>
        </w:rPr>
        <w:t>轴组式称重平台传感器数量≥4个</w:t>
      </w:r>
    </w:p>
    <w:p w14:paraId="71A49B05">
      <w:pPr>
        <w:rPr>
          <w:rFonts w:hint="eastAsia"/>
        </w:rPr>
      </w:pPr>
      <w:r>
        <w:rPr>
          <w:rFonts w:hint="eastAsia"/>
        </w:rPr>
        <w:t>额定载荷≥60t;</w:t>
      </w:r>
    </w:p>
    <w:p w14:paraId="594F6944">
      <w:pPr>
        <w:rPr>
          <w:rFonts w:hint="eastAsia"/>
        </w:rPr>
      </w:pPr>
      <w:r>
        <w:rPr>
          <w:rFonts w:hint="eastAsia"/>
        </w:rPr>
        <w:t>最大过载能力≥150%额定载荷;</w:t>
      </w:r>
    </w:p>
    <w:p w14:paraId="7429C885">
      <w:pPr>
        <w:rPr>
          <w:rFonts w:hint="eastAsia"/>
        </w:rPr>
      </w:pPr>
      <w:r>
        <w:rPr>
          <w:rFonts w:hint="eastAsia"/>
        </w:rPr>
        <w:t>单轴载荷或轴组载荷的准确度等级:≥B级;秤台的台面宽度应满足车道宽度使用需求;工作环境:</w:t>
      </w:r>
    </w:p>
    <w:p w14:paraId="0E0D7C1A">
      <w:pPr>
        <w:rPr>
          <w:rFonts w:hint="eastAsia"/>
        </w:rPr>
      </w:pPr>
      <w:r>
        <w:rPr>
          <w:rFonts w:hint="eastAsia"/>
        </w:rPr>
        <w:t>车辆整车总重量准确度等级:≥《动态公路车辆自动衡器GB/T21296-2020》</w:t>
      </w:r>
    </w:p>
    <w:p w14:paraId="227B512F">
      <w:pPr>
        <w:rPr>
          <w:rFonts w:hint="eastAsia"/>
        </w:rPr>
      </w:pPr>
      <w:r>
        <w:rPr>
          <w:rFonts w:hint="eastAsia"/>
        </w:rPr>
        <w:t>相对湿度:0~95%;</w:t>
      </w:r>
    </w:p>
    <w:p w14:paraId="21A3FC14">
      <w:pPr>
        <w:rPr>
          <w:rFonts w:hint="eastAsia"/>
        </w:rPr>
      </w:pPr>
      <w:r>
        <w:rPr>
          <w:rFonts w:hint="eastAsia"/>
        </w:rPr>
        <w:t>度:-40°C~+70°C(能满足高速公路野外作业标准);</w:t>
      </w:r>
    </w:p>
    <w:p w14:paraId="4A6425B8">
      <w:pPr>
        <w:rPr>
          <w:rFonts w:hint="eastAsia"/>
        </w:rPr>
      </w:pPr>
      <w:r>
        <w:rPr>
          <w:rFonts w:hint="eastAsia"/>
        </w:rPr>
        <w:t>1级;</w:t>
      </w:r>
    </w:p>
    <w:p w14:paraId="24217A76">
      <w:pPr>
        <w:rPr>
          <w:rFonts w:hint="eastAsia"/>
        </w:rPr>
      </w:pPr>
      <w:r>
        <w:rPr>
          <w:rFonts w:hint="eastAsia"/>
        </w:rPr>
        <w:t>防雷接地电阻:≤1;</w:t>
      </w:r>
    </w:p>
    <w:p w14:paraId="22F7A164">
      <w:pPr>
        <w:rPr>
          <w:rFonts w:hint="eastAsia"/>
        </w:rPr>
      </w:pPr>
      <w:r>
        <w:rPr>
          <w:rFonts w:hint="eastAsia"/>
        </w:rPr>
        <w:t>设备防护等级:控制设备:IP65;</w:t>
      </w:r>
    </w:p>
    <w:p w14:paraId="751BDDE0">
      <w:pPr>
        <w:rPr>
          <w:rFonts w:hint="eastAsia"/>
        </w:rPr>
      </w:pPr>
      <w:r>
        <w:rPr>
          <w:rFonts w:hint="eastAsia"/>
        </w:rPr>
        <w:t>字化、称量信息准确，抗干扰能力强;</w:t>
      </w:r>
    </w:p>
    <w:p w14:paraId="4283718C">
      <w:pPr>
        <w:rPr>
          <w:rFonts w:hint="eastAsia"/>
        </w:rPr>
      </w:pPr>
      <w:r>
        <w:rPr>
          <w:rFonts w:hint="eastAsia"/>
        </w:rPr>
        <w:t>秤台配置称重仪表，称重仪表完成模拟信号向数字信号转变，称重数据处理采用全数</w:t>
      </w:r>
    </w:p>
    <w:p w14:paraId="10825F04">
      <w:pPr>
        <w:rPr>
          <w:rFonts w:hint="eastAsia"/>
        </w:rPr>
      </w:pPr>
      <w:r>
        <w:rPr>
          <w:rFonts w:hint="eastAsia"/>
        </w:rPr>
        <w:t>称重平台具有自诊断功能，发生故障时能通过软、硬件发出故障信息。</w:t>
      </w:r>
    </w:p>
    <w:p w14:paraId="14D09F30">
      <w:pPr>
        <w:rPr>
          <w:rFonts w:hint="eastAsia"/>
        </w:rPr>
      </w:pPr>
      <w:r>
        <w:rPr>
          <w:rFonts w:hint="eastAsia"/>
        </w:rPr>
        <w:t>传感器</w:t>
      </w:r>
    </w:p>
    <w:p w14:paraId="1686B891">
      <w:pPr>
        <w:rPr>
          <w:rFonts w:hint="eastAsia"/>
        </w:rPr>
      </w:pPr>
      <w:r>
        <w:rPr>
          <w:rFonts w:hint="eastAsia"/>
        </w:rPr>
        <w:t>额定载荷:≥30t;</w:t>
      </w:r>
    </w:p>
    <w:p w14:paraId="3CB23AE1">
      <w:pPr>
        <w:rPr>
          <w:rFonts w:hint="eastAsia"/>
        </w:rPr>
      </w:pPr>
      <w:r>
        <w:rPr>
          <w:rFonts w:hint="eastAsia"/>
        </w:rPr>
        <w:t>安全过载:150%额定载荷;</w:t>
      </w:r>
    </w:p>
    <w:p w14:paraId="4A645E1D">
      <w:pPr>
        <w:rPr>
          <w:rFonts w:hint="eastAsia"/>
        </w:rPr>
      </w:pPr>
      <w:r>
        <w:rPr>
          <w:rFonts w:hint="eastAsia"/>
        </w:rPr>
        <w:t>极限过载:≥200%额定载荷;防护等级:IP68;</w:t>
      </w:r>
    </w:p>
    <w:p w14:paraId="198CD333">
      <w:pPr>
        <w:rPr>
          <w:rFonts w:hint="eastAsia"/>
        </w:rPr>
      </w:pPr>
      <w:r>
        <w:rPr>
          <w:rFonts w:hint="eastAsia"/>
        </w:rPr>
        <w:t>当传感器发生故障时，可以通过硬件或软件向车道控制机发出故障报警。</w:t>
      </w:r>
    </w:p>
    <w:p w14:paraId="04A07CA7">
      <w:pPr>
        <w:rPr>
          <w:rFonts w:hint="eastAsia"/>
        </w:rPr>
      </w:pPr>
      <w:r>
        <w:rPr>
          <w:rFonts w:hint="eastAsia"/>
        </w:rPr>
        <w:t>称重控制器</w:t>
      </w:r>
    </w:p>
    <w:p w14:paraId="48319A02">
      <w:pPr>
        <w:rPr>
          <w:rFonts w:hint="eastAsia"/>
        </w:rPr>
      </w:pPr>
      <w:r>
        <w:rPr>
          <w:rFonts w:hint="eastAsia"/>
        </w:rPr>
        <w:t>称重控制器必须采用仪表模式，置于收费亭内;通信接口:标准RS232串行口;RJ45接口;</w:t>
      </w:r>
    </w:p>
    <w:p w14:paraId="16B4A91E">
      <w:pPr>
        <w:rPr>
          <w:rFonts w:hint="eastAsia"/>
        </w:rPr>
      </w:pPr>
      <w:r>
        <w:rPr>
          <w:rFonts w:hint="eastAsia"/>
        </w:rPr>
        <w:t>通信速率:≥9600bps;</w:t>
      </w:r>
    </w:p>
    <w:p w14:paraId="2BB8AB21">
      <w:pPr>
        <w:rPr>
          <w:rFonts w:hint="eastAsia"/>
        </w:rPr>
      </w:pPr>
      <w:r>
        <w:rPr>
          <w:rFonts w:hint="eastAsia"/>
        </w:rPr>
        <w:t>时上传车道控制器</w:t>
      </w:r>
    </w:p>
    <w:p w14:paraId="2C921AFB">
      <w:pPr>
        <w:rPr>
          <w:rFonts w:hint="eastAsia"/>
        </w:rPr>
      </w:pPr>
      <w:r>
        <w:rPr>
          <w:rFonts w:hint="eastAsia"/>
        </w:rPr>
        <w:t>能够采集称重设备、红外线车辆分离器的检测数据、工作状态和故障信息并按要求实重发数据，保持数据的唯一性和完整性;</w:t>
      </w:r>
    </w:p>
    <w:p w14:paraId="23875943">
      <w:pPr>
        <w:rPr>
          <w:rFonts w:hint="eastAsia"/>
        </w:rPr>
      </w:pPr>
      <w:r>
        <w:rPr>
          <w:rFonts w:hint="eastAsia"/>
        </w:rPr>
        <w:t>与车道控制器的通讯规程符合辽宁省联网收费软件要求;</w:t>
      </w:r>
    </w:p>
    <w:p w14:paraId="53CBB4C4">
      <w:pPr>
        <w:rPr>
          <w:rFonts w:hint="eastAsia"/>
          <w:lang w:val="en-US" w:eastAsia="zh-CN"/>
        </w:rPr>
      </w:pPr>
      <w:r>
        <w:rPr>
          <w:rFonts w:hint="eastAsia"/>
        </w:rPr>
        <w:t>具备数据自动缓存功能，能够保存一定数量的数据，当向计算机发送数据失败时，能应带有检测用数字仪表显示面板，在面板上可以显示各轴数、轴重、总重、车速等信</w:t>
      </w:r>
      <w:r>
        <w:rPr>
          <w:rFonts w:hint="eastAsia"/>
          <w:lang w:val="en-US" w:eastAsia="zh-CN"/>
        </w:rPr>
        <w:t>息传感器</w:t>
      </w:r>
    </w:p>
    <w:p w14:paraId="2322A408">
      <w:pPr>
        <w:rPr>
          <w:rFonts w:hint="eastAsia"/>
          <w:lang w:val="en-US" w:eastAsia="zh-CN"/>
        </w:rPr>
      </w:pPr>
      <w:r>
        <w:rPr>
          <w:rFonts w:hint="eastAsia"/>
          <w:lang w:val="en-US" w:eastAsia="zh-CN"/>
        </w:rPr>
        <w:t>额定载荷:≥30t;</w:t>
      </w:r>
    </w:p>
    <w:p w14:paraId="7048A614">
      <w:pPr>
        <w:rPr>
          <w:rFonts w:hint="eastAsia"/>
          <w:lang w:val="en-US" w:eastAsia="zh-CN"/>
        </w:rPr>
      </w:pPr>
      <w:r>
        <w:rPr>
          <w:rFonts w:hint="eastAsia"/>
          <w:lang w:val="en-US" w:eastAsia="zh-CN"/>
        </w:rPr>
        <w:t>安全过载:150%额定载荷;</w:t>
      </w:r>
    </w:p>
    <w:p w14:paraId="1676F133">
      <w:pPr>
        <w:rPr>
          <w:rFonts w:hint="eastAsia"/>
          <w:lang w:val="en-US" w:eastAsia="zh-CN"/>
        </w:rPr>
      </w:pPr>
      <w:r>
        <w:rPr>
          <w:rFonts w:hint="eastAsia"/>
          <w:lang w:val="en-US" w:eastAsia="zh-CN"/>
        </w:rPr>
        <w:t>极限过载:≥200%额定载荷;</w:t>
      </w:r>
    </w:p>
    <w:p w14:paraId="4ACC83C3">
      <w:pPr>
        <w:rPr>
          <w:rFonts w:hint="eastAsia"/>
          <w:lang w:val="en-US" w:eastAsia="zh-CN"/>
        </w:rPr>
      </w:pPr>
      <w:r>
        <w:rPr>
          <w:rFonts w:hint="eastAsia"/>
          <w:lang w:val="en-US" w:eastAsia="zh-CN"/>
        </w:rPr>
        <w:t>防护等级:IP68;</w:t>
      </w:r>
    </w:p>
    <w:p w14:paraId="5A6AD305">
      <w:pPr>
        <w:rPr>
          <w:rFonts w:hint="eastAsia"/>
          <w:lang w:val="en-US" w:eastAsia="zh-CN"/>
        </w:rPr>
      </w:pPr>
      <w:r>
        <w:rPr>
          <w:rFonts w:hint="eastAsia"/>
          <w:lang w:val="en-US" w:eastAsia="zh-CN"/>
        </w:rPr>
        <w:t>当传感器发生故障时，可以通过硬件或软件向车道控制机发出故障报警。</w:t>
      </w:r>
    </w:p>
    <w:p w14:paraId="79544CE3">
      <w:pPr>
        <w:rPr>
          <w:rFonts w:hint="eastAsia"/>
          <w:lang w:val="en-US" w:eastAsia="zh-CN"/>
        </w:rPr>
      </w:pPr>
    </w:p>
    <w:p w14:paraId="0AB27B74">
      <w:pPr>
        <w:rPr>
          <w:rFonts w:hint="eastAsia"/>
          <w:b/>
          <w:bCs/>
          <w:lang w:val="en-US" w:eastAsia="zh-CN"/>
        </w:rPr>
      </w:pPr>
      <w:r>
        <w:rPr>
          <w:rFonts w:hint="eastAsia"/>
          <w:b/>
          <w:bCs/>
          <w:lang w:val="en-US" w:eastAsia="zh-CN"/>
        </w:rPr>
        <w:t>称重控制器</w:t>
      </w:r>
    </w:p>
    <w:p w14:paraId="13F3ECA6">
      <w:pPr>
        <w:rPr>
          <w:rFonts w:hint="eastAsia"/>
          <w:lang w:val="en-US" w:eastAsia="zh-CN"/>
        </w:rPr>
      </w:pPr>
      <w:r>
        <w:rPr>
          <w:rFonts w:hint="eastAsia"/>
          <w:lang w:val="en-US" w:eastAsia="zh-CN"/>
        </w:rPr>
        <w:t>称重控制器必须采用仪表模式，置于收费亭内;</w:t>
      </w:r>
    </w:p>
    <w:p w14:paraId="4C650A03">
      <w:pPr>
        <w:rPr>
          <w:rFonts w:hint="eastAsia"/>
          <w:lang w:val="en-US" w:eastAsia="zh-CN"/>
        </w:rPr>
      </w:pPr>
      <w:r>
        <w:rPr>
          <w:rFonts w:hint="eastAsia"/>
          <w:lang w:val="en-US" w:eastAsia="zh-CN"/>
        </w:rPr>
        <w:t>通信接口:标准RS232串行口;RJ45接口;</w:t>
      </w:r>
    </w:p>
    <w:p w14:paraId="3D4DAB57">
      <w:pPr>
        <w:rPr>
          <w:rFonts w:hint="eastAsia"/>
          <w:lang w:val="en-US" w:eastAsia="zh-CN"/>
        </w:rPr>
      </w:pPr>
      <w:r>
        <w:rPr>
          <w:rFonts w:hint="eastAsia"/>
          <w:lang w:val="en-US" w:eastAsia="zh-CN"/>
        </w:rPr>
        <w:t>通信速率:≥9600bps;</w:t>
      </w:r>
    </w:p>
    <w:p w14:paraId="3C7D2A60">
      <w:pPr>
        <w:rPr>
          <w:rFonts w:hint="eastAsia"/>
          <w:lang w:val="en-US" w:eastAsia="zh-CN"/>
        </w:rPr>
      </w:pPr>
      <w:r>
        <w:rPr>
          <w:rFonts w:hint="eastAsia"/>
          <w:lang w:val="en-US" w:eastAsia="zh-CN"/>
        </w:rPr>
        <w:t>能够采集称重设备、红外线车辆分离器的检测数据、工作状态和故障信息并按要求实时上传车道控制器。</w:t>
      </w:r>
    </w:p>
    <w:p w14:paraId="1DCAC697">
      <w:pPr>
        <w:rPr>
          <w:rFonts w:hint="eastAsia"/>
          <w:lang w:val="en-US" w:eastAsia="zh-CN"/>
        </w:rPr>
      </w:pPr>
      <w:r>
        <w:rPr>
          <w:rFonts w:hint="eastAsia"/>
          <w:lang w:val="en-US" w:eastAsia="zh-CN"/>
        </w:rPr>
        <w:t>与车道控制器的通讯规程符合辽宁省联网收费软件要求;</w:t>
      </w:r>
    </w:p>
    <w:p w14:paraId="1BB0F52C">
      <w:pPr>
        <w:rPr>
          <w:rFonts w:hint="eastAsia"/>
          <w:lang w:val="en-US" w:eastAsia="zh-CN"/>
        </w:rPr>
      </w:pPr>
      <w:r>
        <w:rPr>
          <w:rFonts w:hint="eastAsia"/>
          <w:lang w:val="en-US" w:eastAsia="zh-CN"/>
        </w:rPr>
        <w:t>重发数据，保持数据的唯一性和完整性;</w:t>
      </w:r>
    </w:p>
    <w:p w14:paraId="7B361881">
      <w:pPr>
        <w:rPr>
          <w:rFonts w:hint="eastAsia"/>
          <w:lang w:val="en-US" w:eastAsia="zh-CN"/>
        </w:rPr>
      </w:pPr>
      <w:r>
        <w:rPr>
          <w:rFonts w:hint="eastAsia"/>
          <w:lang w:val="en-US" w:eastAsia="zh-CN"/>
        </w:rPr>
        <w:t>具备数据自动缓存功能，能够保存一定数量的数据，当向计算机发送数据失败时，能应带有检测用数字仪表显示面板，在面板上可以显示各轴数、轴重、总重、车速等信息应带有调试用操作面板和调试用外接便携式计算机接口，能够方便地对称重设备、红外线车辆分离器进行校准调试;</w:t>
      </w:r>
    </w:p>
    <w:p w14:paraId="74A0BA69">
      <w:pPr>
        <w:rPr>
          <w:rFonts w:hint="eastAsia"/>
          <w:lang w:val="en-US" w:eastAsia="zh-CN"/>
        </w:rPr>
      </w:pPr>
      <w:r>
        <w:rPr>
          <w:rFonts w:hint="eastAsia"/>
          <w:lang w:val="en-US" w:eastAsia="zh-CN"/>
        </w:rPr>
        <w:t>仪表应具有防雷、抗浪涌冲击装置:在电路部分应加装防雷半导体芯片，同时安装电</w:t>
      </w:r>
      <w:bookmarkStart w:id="0" w:name="_GoBack"/>
      <w:bookmarkEnd w:id="0"/>
      <w:r>
        <w:rPr>
          <w:rFonts w:hint="eastAsia"/>
          <w:lang w:val="en-US" w:eastAsia="zh-CN"/>
        </w:rPr>
        <w:t>源和信号防雷器;传输导线采用密织铜屏蔽层，四芯导线绝缘电阻&gt;50M2;</w:t>
      </w:r>
    </w:p>
    <w:p w14:paraId="29536CA5">
      <w:pPr>
        <w:rPr>
          <w:rFonts w:hint="eastAsia"/>
          <w:lang w:val="en-US" w:eastAsia="zh-CN"/>
        </w:rPr>
      </w:pPr>
      <w:r>
        <w:rPr>
          <w:rFonts w:hint="eastAsia"/>
          <w:lang w:val="en-US" w:eastAsia="zh-CN"/>
        </w:rPr>
        <w:t>正常工作时的适应工作环境:</w:t>
      </w:r>
    </w:p>
    <w:p w14:paraId="54A24D6D">
      <w:pPr>
        <w:rPr>
          <w:rFonts w:hint="eastAsia"/>
          <w:lang w:val="en-US" w:eastAsia="zh-CN"/>
        </w:rPr>
      </w:pPr>
      <w:r>
        <w:rPr>
          <w:rFonts w:hint="eastAsia"/>
          <w:lang w:val="en-US" w:eastAsia="zh-CN"/>
        </w:rPr>
        <w:t>温度范围:-25°C ~十50°C;</w:t>
      </w:r>
    </w:p>
    <w:p w14:paraId="4F86F4CB">
      <w:pPr>
        <w:rPr>
          <w:rFonts w:hint="eastAsia"/>
          <w:lang w:val="en-US" w:eastAsia="zh-CN"/>
        </w:rPr>
      </w:pPr>
      <w:r>
        <w:rPr>
          <w:rFonts w:hint="eastAsia"/>
          <w:lang w:val="en-US" w:eastAsia="zh-CN"/>
        </w:rPr>
        <w:t>相对湿度范围:0~95%。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C47936"/>
    <w:rsid w:val="057E2F06"/>
    <w:rsid w:val="22C4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1811</Words>
  <Characters>1955</Characters>
  <Lines>0</Lines>
  <Paragraphs>0</Paragraphs>
  <TotalTime>3</TotalTime>
  <ScaleCrop>false</ScaleCrop>
  <LinksUpToDate>false</LinksUpToDate>
  <CharactersWithSpaces>1960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2026-05-07T01:03:00Z</dcterms:created>
  <dc:creator>文武</dc:creator>
  <cp:lastModifiedBy>张黎海</cp:lastModifiedBy>
  <dcterms:modified xsi:type="dcterms:W3CDTF">2026-05-15T01:40:10Z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BEE1A1A8093B48C19A1C085827772F26_11</vt:lpwstr>
  </property>
  <property fmtid="{D5CDD505-2E9C-101B-9397-08002B2CF9AE}" pid="4" name="KSOTemplateDocerSaveRecord">
    <vt:lpwstr>eyJoZGlkIjoiNGMxZTRiZDc4ODE1OWQyNzAzZjU5OTRlYTQ5Y2NmOGMiLCJ1c2VySWQiOiIzMDQwOTM5NTUifQ==</vt:lpwstr>
  </property>
</Properties>
</file>