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60E4">
      <w:pPr>
        <w:rPr>
          <w:rFonts w:hint="eastAsia" w:eastAsiaTheme="minorEastAsia"/>
          <w:lang w:eastAsia="zh-CN"/>
        </w:rPr>
      </w:pPr>
      <w:r>
        <w:rPr>
          <w:rFonts w:hint="eastAsia"/>
        </w:rPr>
        <w:t>硬件：2U机架式服务器，CPU：2*鲲鹏920,48Core@2.6GHz；内存：16GB DDR4 × 4 内存；硬盘：系统硬盘480G SSD + 存储硬盘2TB SATA （阵列卡:支持 RAID0/1/5/10）GPU：6 x atlas300v GPU卡，支持≥6 个 PCIe 插槽；网络：4个千兆电口接口 电源：1300W冗余电源</w:t>
      </w:r>
      <w:r>
        <w:rPr>
          <w:rFonts w:hint="eastAsia"/>
          <w:lang w:eastAsia="zh-CN"/>
        </w:rPr>
        <w:t>。</w:t>
      </w:r>
    </w:p>
    <w:p w14:paraId="1D824D63">
      <w:pPr>
        <w:rPr>
          <w:rFonts w:hint="eastAsia"/>
        </w:rPr>
      </w:pPr>
      <w:r>
        <w:rPr>
          <w:rFonts w:hint="eastAsia"/>
        </w:rPr>
        <w:t>软件：</w:t>
      </w:r>
      <w:bookmarkStart w:id="0" w:name="_GoBack"/>
      <w:bookmarkEnd w:id="0"/>
    </w:p>
    <w:p w14:paraId="073D52C5">
      <w:pPr>
        <w:rPr>
          <w:rFonts w:hint="eastAsia"/>
        </w:rPr>
      </w:pPr>
      <w:r>
        <w:rPr>
          <w:rFonts w:hint="eastAsia"/>
        </w:rPr>
        <w:t>1.满足《全国高速公路视频云联网技术要求》（交办公路函【2019】1659号）；</w:t>
      </w:r>
    </w:p>
    <w:p w14:paraId="093630D9">
      <w:pPr>
        <w:rPr>
          <w:rFonts w:hint="eastAsia"/>
        </w:rPr>
      </w:pPr>
      <w:r>
        <w:rPr>
          <w:rFonts w:hint="eastAsia"/>
        </w:rPr>
        <w:t>2.满足《全国高速公路视频监测优化提升实施方案》（交办公路函【2023】1334号）；</w:t>
      </w:r>
    </w:p>
    <w:p w14:paraId="4956BD03">
      <w:pPr>
        <w:rPr>
          <w:rFonts w:hint="eastAsia"/>
        </w:rPr>
      </w:pPr>
      <w:r>
        <w:rPr>
          <w:rFonts w:hint="eastAsia"/>
        </w:rPr>
        <w:t>3.支持接驳ONVIF协议的第三方摄像机和主流品牌摄像机，支持多分辨率视频接入，最少支持200路1080P视频接入；</w:t>
      </w:r>
    </w:p>
    <w:p w14:paraId="032A99CA">
      <w:pPr>
        <w:rPr>
          <w:rFonts w:hint="eastAsia"/>
        </w:rPr>
      </w:pPr>
      <w:r>
        <w:rPr>
          <w:rFonts w:hint="eastAsia"/>
        </w:rPr>
        <w:t>4.支持汇聚前端摄像机视频流，视频码流加密传输，向上级云平台提供视频码流，同时推送200路不低于128Kbps(25帧)及60路1Mbps(25帧）格式视频，并发传输不少于30路4Mbps(25帧）或源码率视频流；</w:t>
      </w:r>
    </w:p>
    <w:p w14:paraId="0C1C52B9">
      <w:pPr>
        <w:rPr>
          <w:rFonts w:hint="eastAsia"/>
        </w:rPr>
      </w:pPr>
      <w:r>
        <w:rPr>
          <w:rFonts w:hint="eastAsia"/>
        </w:rPr>
        <w:t>5.支持200路标准H.264的1080P/4M码流转码为H.264的CIF 128K及以上码流；</w:t>
      </w:r>
    </w:p>
    <w:p w14:paraId="5377871B">
      <w:pPr>
        <w:rPr>
          <w:rFonts w:hint="eastAsia"/>
        </w:rPr>
      </w:pPr>
      <w:r>
        <w:rPr>
          <w:rFonts w:hint="eastAsia"/>
        </w:rPr>
        <w:t>6.支持200路标准H.265的1080P/4M码流转码为H.264的CIF 128K及以上码流；</w:t>
      </w:r>
    </w:p>
    <w:p w14:paraId="63ED35CC">
      <w:pPr>
        <w:rPr>
          <w:rFonts w:hint="eastAsia"/>
        </w:rPr>
      </w:pPr>
      <w:r>
        <w:rPr>
          <w:rFonts w:hint="eastAsia"/>
        </w:rPr>
        <w:t>7.支持GB/T28181-2016、ONVIF、SDK协议，支持H.265转码H.264功能；</w:t>
      </w:r>
    </w:p>
    <w:p w14:paraId="0E2ADB3A">
      <w:pPr>
        <w:rPr>
          <w:rFonts w:hint="eastAsia"/>
        </w:rPr>
      </w:pPr>
      <w:r>
        <w:rPr>
          <w:rFonts w:hint="eastAsia"/>
        </w:rPr>
        <w:t>8.支持将视频转成标准H.264码流，并能通过RTMP协议推送给上级云平台；</w:t>
      </w:r>
    </w:p>
    <w:p w14:paraId="413C8555">
      <w:pPr>
        <w:rPr>
          <w:rFonts w:hint="eastAsia"/>
        </w:rPr>
      </w:pPr>
      <w:r>
        <w:rPr>
          <w:rFonts w:hint="eastAsia"/>
        </w:rPr>
        <w:t>9.支持基于国密算法的加解密应用，系统应内置国密算法，支持国密SM2/3/4；</w:t>
      </w:r>
    </w:p>
    <w:p w14:paraId="65002A47">
      <w:pPr>
        <w:rPr>
          <w:rFonts w:hint="eastAsia"/>
        </w:rPr>
      </w:pPr>
      <w:r>
        <w:rPr>
          <w:rFonts w:hint="eastAsia"/>
        </w:rPr>
        <w:t>10.支持主流国产操作系统</w:t>
      </w:r>
    </w:p>
    <w:p w14:paraId="107037BA">
      <w:pPr>
        <w:rPr>
          <w:rFonts w:hint="eastAsia"/>
        </w:rPr>
      </w:pPr>
      <w:r>
        <w:rPr>
          <w:rFonts w:hint="eastAsia"/>
        </w:rPr>
        <w:t>11.具备本地管理平台，平台能对接入的视频数据进行结构化处理并上报至上级云平台，包括设备（IPC、NVR、编码器）基础数据管理、视频实时调阅（可切换128K、1M、4M及源码率）、异常设备检测、设备连接检测、参数配置管理、系统用户权限管理；</w:t>
      </w:r>
    </w:p>
    <w:p w14:paraId="52B8E618">
      <w:pPr>
        <w:rPr>
          <w:rFonts w:hint="eastAsia"/>
        </w:rPr>
      </w:pPr>
      <w:r>
        <w:rPr>
          <w:rFonts w:hint="eastAsia"/>
        </w:rPr>
        <w:t>12.具备视频质量分析功能，包括丢失检测、清晰度检测、噪声检测、冻结检测、遮挡检测、闪烁检测、亮度检测及滚动纹理检测，并能将分析结果上传给上级云平台；</w:t>
      </w:r>
    </w:p>
    <w:p w14:paraId="68C758CB">
      <w:pPr>
        <w:rPr>
          <w:rFonts w:hint="eastAsia"/>
        </w:rPr>
      </w:pPr>
      <w:r>
        <w:rPr>
          <w:rFonts w:hint="eastAsia"/>
        </w:rPr>
        <w:t>13.具备提供视频每5分钟截图及查询调阅截图能力；</w:t>
      </w:r>
    </w:p>
    <w:p w14:paraId="78BB01C0">
      <w:r>
        <w:rPr>
          <w:rFonts w:hint="eastAsia"/>
        </w:rPr>
        <w:t>14.需提供交通运输部认定的第三方检测机构出具的视频上云网关产品检测报告，满足《全国高速公路视频监测优化提升实施方案》指标要求。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2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2025-09-15T06:00:43Z</dcterms:created>
  <dc:creator>1</dc:creator>
  <cp:lastModifiedBy>张黎海</cp:lastModifiedBy>
  <dcterms:modified xsi:type="dcterms:W3CDTF">2025-09-15T06:01:40Z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eyJoZGlkIjoiYWQ2YmVlMWNhZGQyOGM4NzA1ZmI3NmE1MGJlYTUxNDIiLCJ1c2VySWQiOiIzMDQwOTM5NTUifQ==</vt:lpwstr>
  </property>
  <property fmtid="{D5CDD505-2E9C-101B-9397-08002B2CF9AE}" pid="4" name="ICV">
    <vt:lpwstr>DEB1D4F49EAD4BF9B186A0BCAE910B6B_12</vt:lpwstr>
  </property>
</Properties>
</file>