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66"/>
          <w:tab w:val="left" w:pos="1960"/>
        </w:tabs>
        <w:spacing w:line="520" w:lineRule="exac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、项目概况及建设内容</w:t>
      </w:r>
    </w:p>
    <w:p>
      <w:pPr>
        <w:pStyle w:val="48"/>
        <w:spacing w:line="520" w:lineRule="exact"/>
        <w:rPr>
          <w:rStyle w:val="29"/>
          <w:rFonts w:ascii="CG Times" w:hAnsi="CG Times" w:eastAsia="宋体"/>
          <w:sz w:val="24"/>
          <w:szCs w:val="24"/>
        </w:rPr>
      </w:pPr>
      <w:r>
        <w:rPr>
          <w:rFonts w:hint="eastAsia" w:ascii="宋体" w:hAnsi="宋体" w:eastAsia="宋体" w:cs="宋体"/>
          <w:color w:val="000000"/>
          <w:szCs w:val="24"/>
        </w:rPr>
        <w:t>长春市新型智慧城市建设项目智慧交通一体化平台采购：交通运行一体化平台运输展示、交通运输行业动态监测、交通运输运力联动、业务支撑开发、交通数据底座等项目建设内容。</w:t>
      </w:r>
    </w:p>
    <w:p>
      <w:pPr>
        <w:keepNext/>
        <w:keepLines/>
        <w:numPr>
          <w:ilvl w:val="0"/>
          <w:numId w:val="3"/>
        </w:numPr>
        <w:snapToGrid w:val="0"/>
        <w:spacing w:line="360" w:lineRule="auto"/>
        <w:ind w:left="0" w:firstLine="482" w:firstLineChars="200"/>
        <w:contextualSpacing/>
        <w:jc w:val="left"/>
        <w:outlineLvl w:val="1"/>
        <w:rPr>
          <w:rFonts w:ascii="宋体" w:hAnsi="宋体" w:cs="宋体"/>
          <w:b/>
          <w:bCs/>
          <w:color w:val="000000"/>
          <w:sz w:val="24"/>
          <w:szCs w:val="24"/>
        </w:rPr>
      </w:pPr>
      <w:r>
        <w:rPr>
          <w:rFonts w:hint="eastAsia" w:ascii="宋体" w:hAnsi="宋体" w:cs="宋体"/>
          <w:b/>
          <w:bCs/>
          <w:color w:val="000000"/>
          <w:sz w:val="24"/>
          <w:szCs w:val="24"/>
        </w:rPr>
        <w:t>交通运行一体化平台</w:t>
      </w:r>
    </w:p>
    <w:p>
      <w:pPr>
        <w:spacing w:line="360" w:lineRule="auto"/>
        <w:ind w:firstLine="480" w:firstLineChars="200"/>
        <w:rPr>
          <w:rFonts w:ascii="宋体" w:hAnsi="宋体" w:cs="宋体"/>
          <w:sz w:val="24"/>
          <w:szCs w:val="24"/>
        </w:rPr>
      </w:pPr>
      <w:r>
        <w:rPr>
          <w:rFonts w:hint="eastAsia" w:ascii="宋体" w:hAnsi="宋体" w:cs="宋体"/>
          <w:sz w:val="24"/>
          <w:szCs w:val="24"/>
        </w:rPr>
        <w:t>通过建设总体态势、路网态势专题、交通专题监测、交通运输展示等四个子平台模块，分别梳理全市城市路网、公共交通、静态交通等各交通业务板块的核心指标，多维度多角度全方位反映城市交通各方面的运行态势，真实反映全市交通的实时运行状态以及历史发展趋势，为决策者以及各业务单位快速直观了解交通状况以及决策指挥，提供信息化的支撑。</w:t>
      </w:r>
    </w:p>
    <w:p>
      <w:pPr>
        <w:keepNext/>
        <w:keepLines/>
        <w:numPr>
          <w:ilvl w:val="0"/>
          <w:numId w:val="3"/>
        </w:numPr>
        <w:snapToGrid w:val="0"/>
        <w:spacing w:line="360" w:lineRule="auto"/>
        <w:ind w:left="0" w:firstLine="482" w:firstLineChars="200"/>
        <w:contextualSpacing/>
        <w:jc w:val="left"/>
        <w:outlineLvl w:val="1"/>
        <w:rPr>
          <w:rFonts w:ascii="宋体" w:hAnsi="宋体" w:cs="宋体"/>
          <w:b/>
          <w:bCs/>
          <w:color w:val="000000"/>
          <w:sz w:val="24"/>
          <w:szCs w:val="24"/>
        </w:rPr>
      </w:pPr>
      <w:bookmarkStart w:id="0" w:name="_Toc185088761"/>
      <w:r>
        <w:rPr>
          <w:rFonts w:hint="eastAsia" w:ascii="宋体" w:hAnsi="宋体" w:cs="宋体"/>
          <w:b/>
          <w:bCs/>
          <w:color w:val="000000"/>
          <w:sz w:val="24"/>
          <w:szCs w:val="24"/>
        </w:rPr>
        <w:t>交通运输行业动态监测系统</w:t>
      </w:r>
      <w:bookmarkEnd w:id="0"/>
    </w:p>
    <w:p>
      <w:pPr>
        <w:spacing w:line="360" w:lineRule="auto"/>
        <w:ind w:firstLine="480" w:firstLineChars="200"/>
        <w:rPr>
          <w:rFonts w:ascii="宋体" w:hAnsi="宋体" w:cs="宋体"/>
          <w:sz w:val="24"/>
          <w:szCs w:val="24"/>
        </w:rPr>
      </w:pPr>
      <w:r>
        <w:rPr>
          <w:rFonts w:hint="eastAsia" w:ascii="宋体" w:hAnsi="宋体" w:cs="宋体"/>
          <w:sz w:val="24"/>
          <w:szCs w:val="24"/>
        </w:rPr>
        <w:t>包括路网运行监测子系统、地面公交监测子系统、出租网约监测子系统、轨道交通监测子系统、公路运输监测子系统、重点运输车辆监测子系统、航空运输监测子系统、铁路运输监测子系统，覆盖长春市内交通运输行业应用场景，支撑行业的精细化管理。</w:t>
      </w:r>
    </w:p>
    <w:p>
      <w:pPr>
        <w:keepNext/>
        <w:keepLines/>
        <w:numPr>
          <w:ilvl w:val="0"/>
          <w:numId w:val="3"/>
        </w:numPr>
        <w:snapToGrid w:val="0"/>
        <w:spacing w:line="360" w:lineRule="auto"/>
        <w:ind w:left="0" w:firstLine="482" w:firstLineChars="200"/>
        <w:contextualSpacing/>
        <w:jc w:val="left"/>
        <w:outlineLvl w:val="1"/>
        <w:rPr>
          <w:rFonts w:ascii="宋体" w:hAnsi="宋体" w:cs="宋体"/>
          <w:b/>
          <w:bCs/>
          <w:color w:val="000000"/>
          <w:sz w:val="24"/>
          <w:szCs w:val="24"/>
        </w:rPr>
      </w:pPr>
      <w:r>
        <w:rPr>
          <w:rFonts w:hint="eastAsia" w:ascii="宋体" w:hAnsi="宋体" w:cs="宋体"/>
          <w:b/>
          <w:bCs/>
          <w:color w:val="000000"/>
          <w:sz w:val="24"/>
          <w:szCs w:val="24"/>
        </w:rPr>
        <w:t>交通运输运力联动系统</w:t>
      </w:r>
    </w:p>
    <w:p>
      <w:pPr>
        <w:spacing w:line="360" w:lineRule="auto"/>
        <w:ind w:firstLine="480" w:firstLineChars="200"/>
        <w:rPr>
          <w:rFonts w:ascii="宋体" w:hAnsi="宋体" w:cs="宋体"/>
          <w:sz w:val="24"/>
          <w:szCs w:val="24"/>
        </w:rPr>
      </w:pPr>
      <w:r>
        <w:rPr>
          <w:rFonts w:hint="eastAsia" w:ascii="宋体" w:hAnsi="宋体" w:cs="宋体"/>
          <w:sz w:val="24"/>
          <w:szCs w:val="24"/>
        </w:rPr>
        <w:t>交通建设节假日公共交通运输保障、重大活动公共交通运输保障等子系统。以强化枢纽场站等重要区域动静态交通运行状态实时监测，构建大客流等突发事件精准研判、主动预警、敏捷处置、反馈评估的全链条闭环式流程，有效提升运输服务保障水平。为不同运输方式之间的协调指挥提供支撑，也为交通运输安全风险管理、提示及预警提供保障。</w:t>
      </w:r>
    </w:p>
    <w:p>
      <w:pPr>
        <w:keepNext/>
        <w:keepLines/>
        <w:numPr>
          <w:ilvl w:val="0"/>
          <w:numId w:val="3"/>
        </w:numPr>
        <w:snapToGrid w:val="0"/>
        <w:spacing w:line="360" w:lineRule="auto"/>
        <w:ind w:left="0" w:firstLine="482" w:firstLineChars="200"/>
        <w:contextualSpacing/>
        <w:jc w:val="left"/>
        <w:outlineLvl w:val="1"/>
        <w:rPr>
          <w:rFonts w:ascii="宋体" w:hAnsi="宋体" w:cs="宋体"/>
          <w:b/>
          <w:bCs/>
          <w:color w:val="000000"/>
          <w:sz w:val="24"/>
          <w:szCs w:val="24"/>
        </w:rPr>
      </w:pPr>
      <w:r>
        <w:rPr>
          <w:rFonts w:hint="eastAsia" w:ascii="宋体" w:hAnsi="宋体" w:cs="宋体"/>
          <w:b/>
          <w:bCs/>
          <w:color w:val="000000"/>
          <w:sz w:val="24"/>
          <w:szCs w:val="24"/>
        </w:rPr>
        <w:t>业务支撑开发</w:t>
      </w:r>
    </w:p>
    <w:p>
      <w:pPr>
        <w:spacing w:line="360" w:lineRule="auto"/>
        <w:ind w:firstLine="480" w:firstLineChars="200"/>
        <w:rPr>
          <w:rFonts w:ascii="宋体" w:hAnsi="宋体" w:cs="宋体"/>
          <w:sz w:val="24"/>
          <w:szCs w:val="24"/>
        </w:rPr>
      </w:pPr>
      <w:r>
        <w:rPr>
          <w:rFonts w:hint="eastAsia" w:ascii="宋体" w:hAnsi="宋体" w:cs="宋体"/>
          <w:sz w:val="24"/>
          <w:szCs w:val="24"/>
        </w:rPr>
        <w:t>业务支撑中台主要为满足本次工程应用系统的功能实用，需要配套包括交通融合通信平台、交通视频整合平台、地理信息平台的建设，其中交通融合通讯平台通过复用市政数局融合通信平台软件，建立政数局—交通局/信息中心—支队/业务处室—行业企业—一线人员/终端的融合通信调度体系；视频整合平台建设主要用于对接接入吉林省交通运输厅视频平台、轨道交通站点、公路客运站等长春市交通运输行业视频资源。地理信息平台复用长春市城市智能体地理信息平台的引擎能力，完成地理信息平台能力二次开发以及交通地图服务创建和发布等相关功能的开发。</w:t>
      </w:r>
    </w:p>
    <w:p>
      <w:pPr>
        <w:keepNext/>
        <w:keepLines/>
        <w:numPr>
          <w:ilvl w:val="0"/>
          <w:numId w:val="3"/>
        </w:numPr>
        <w:snapToGrid w:val="0"/>
        <w:spacing w:line="360" w:lineRule="auto"/>
        <w:ind w:left="0" w:firstLine="482" w:firstLineChars="200"/>
        <w:contextualSpacing/>
        <w:jc w:val="left"/>
        <w:outlineLvl w:val="1"/>
        <w:rPr>
          <w:rFonts w:ascii="宋体" w:hAnsi="宋体" w:cs="宋体"/>
          <w:b/>
          <w:bCs/>
          <w:color w:val="000000"/>
          <w:sz w:val="24"/>
          <w:szCs w:val="24"/>
        </w:rPr>
      </w:pPr>
      <w:r>
        <w:rPr>
          <w:rFonts w:hint="eastAsia" w:ascii="宋体" w:hAnsi="宋体" w:cs="宋体"/>
          <w:b/>
          <w:bCs/>
          <w:color w:val="000000"/>
          <w:sz w:val="24"/>
          <w:szCs w:val="24"/>
        </w:rPr>
        <w:t>交通数据底座</w:t>
      </w:r>
    </w:p>
    <w:p>
      <w:pPr>
        <w:spacing w:line="360" w:lineRule="auto"/>
        <w:ind w:firstLine="480" w:firstLineChars="200"/>
        <w:rPr>
          <w:rFonts w:ascii="宋体" w:hAnsi="宋体" w:cs="宋体"/>
          <w:sz w:val="24"/>
          <w:szCs w:val="24"/>
        </w:rPr>
      </w:pPr>
      <w:r>
        <w:rPr>
          <w:rFonts w:hint="eastAsia" w:ascii="宋体" w:hAnsi="宋体" w:cs="宋体"/>
          <w:sz w:val="24"/>
          <w:szCs w:val="24"/>
        </w:rPr>
        <w:t>通过定制开发数据采集及开发接口、数据治理管理、数据共享与交换等功能，满足交通局对全市大交通数据的采集接入、治理管理、共享交换、数据分析的需求。</w:t>
      </w:r>
    </w:p>
    <w:p>
      <w:pPr>
        <w:tabs>
          <w:tab w:val="left" w:pos="1666"/>
          <w:tab w:val="left" w:pos="1960"/>
        </w:tabs>
        <w:spacing w:line="520" w:lineRule="exac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 技术指标要求</w:t>
      </w:r>
    </w:p>
    <w:p>
      <w:pPr>
        <w:pStyle w:val="3"/>
        <w:numPr>
          <w:ilvl w:val="0"/>
          <w:numId w:val="4"/>
        </w:numPr>
        <w:ind w:left="420" w:firstLine="0"/>
        <w:rPr>
          <w:rFonts w:cs="宋体"/>
          <w:sz w:val="24"/>
          <w:szCs w:val="24"/>
        </w:rPr>
      </w:pPr>
      <w:bookmarkStart w:id="1" w:name="_Toc66176535"/>
      <w:r>
        <w:rPr>
          <w:rFonts w:hint="eastAsia" w:cs="宋体"/>
          <w:sz w:val="24"/>
          <w:szCs w:val="24"/>
        </w:rPr>
        <w:t>交通运行一体化系统</w:t>
      </w:r>
    </w:p>
    <w:p>
      <w:pPr>
        <w:pStyle w:val="4"/>
        <w:spacing w:line="360" w:lineRule="auto"/>
        <w:rPr>
          <w:rFonts w:cs="宋体"/>
          <w:szCs w:val="24"/>
        </w:rPr>
      </w:pPr>
      <w:r>
        <w:rPr>
          <w:rFonts w:hint="eastAsia" w:cs="宋体"/>
          <w:szCs w:val="24"/>
        </w:rPr>
        <w:t>并发数</w:t>
      </w:r>
    </w:p>
    <w:p>
      <w:pPr>
        <w:pStyle w:val="58"/>
        <w:spacing w:line="360" w:lineRule="auto"/>
        <w:ind w:firstLine="480"/>
        <w:rPr>
          <w:rFonts w:ascii="宋体" w:hAnsi="宋体" w:cs="宋体"/>
          <w:sz w:val="24"/>
          <w:szCs w:val="24"/>
        </w:rPr>
      </w:pPr>
      <w:r>
        <w:rPr>
          <w:rFonts w:hint="eastAsia" w:ascii="宋体" w:hAnsi="宋体" w:cs="宋体"/>
          <w:sz w:val="24"/>
          <w:szCs w:val="24"/>
        </w:rPr>
        <w:t>支持200用户并发，事务成功率大于95%；</w:t>
      </w:r>
    </w:p>
    <w:p>
      <w:pPr>
        <w:pStyle w:val="4"/>
        <w:spacing w:line="360" w:lineRule="auto"/>
        <w:rPr>
          <w:rFonts w:cs="宋体"/>
          <w:szCs w:val="24"/>
        </w:rPr>
      </w:pPr>
      <w:r>
        <w:rPr>
          <w:rFonts w:hint="eastAsia" w:cs="宋体"/>
          <w:szCs w:val="24"/>
        </w:rPr>
        <w:t>响应时间要求</w:t>
      </w:r>
    </w:p>
    <w:p>
      <w:pPr>
        <w:pStyle w:val="58"/>
        <w:spacing w:line="360" w:lineRule="auto"/>
        <w:ind w:firstLine="480"/>
        <w:rPr>
          <w:rFonts w:ascii="宋体" w:hAnsi="宋体" w:cs="宋体"/>
          <w:sz w:val="24"/>
          <w:szCs w:val="24"/>
        </w:rPr>
      </w:pPr>
      <w:r>
        <w:rPr>
          <w:rFonts w:hint="eastAsia" w:ascii="宋体" w:hAnsi="宋体" w:cs="宋体"/>
          <w:sz w:val="24"/>
          <w:szCs w:val="24"/>
        </w:rPr>
        <w:t>系统接口平均事务响应时间≤300ms；</w:t>
      </w:r>
    </w:p>
    <w:p>
      <w:pPr>
        <w:pStyle w:val="4"/>
        <w:spacing w:line="360" w:lineRule="auto"/>
        <w:rPr>
          <w:rFonts w:cs="宋体"/>
          <w:szCs w:val="24"/>
        </w:rPr>
      </w:pPr>
      <w:r>
        <w:rPr>
          <w:rFonts w:hint="eastAsia" w:cs="宋体"/>
          <w:szCs w:val="24"/>
        </w:rPr>
        <w:t>可靠性指标要求</w:t>
      </w:r>
    </w:p>
    <w:p>
      <w:pPr>
        <w:pStyle w:val="59"/>
        <w:numPr>
          <w:ilvl w:val="0"/>
          <w:numId w:val="5"/>
        </w:numPr>
        <w:ind w:firstLine="480"/>
        <w:rPr>
          <w:rFonts w:ascii="宋体" w:hAnsi="宋体" w:cs="宋体"/>
          <w:sz w:val="24"/>
          <w:szCs w:val="24"/>
          <w:lang w:val="en-US"/>
        </w:rPr>
      </w:pPr>
      <w:r>
        <w:rPr>
          <w:rFonts w:hint="eastAsia" w:ascii="宋体" w:hAnsi="宋体" w:cs="宋体"/>
          <w:sz w:val="24"/>
          <w:szCs w:val="24"/>
          <w:lang w:val="en-US"/>
        </w:rPr>
        <w:t>系统的年度周期内的平均宕机时间≤50min；</w:t>
      </w:r>
    </w:p>
    <w:p>
      <w:pPr>
        <w:pStyle w:val="59"/>
        <w:numPr>
          <w:ilvl w:val="0"/>
          <w:numId w:val="5"/>
        </w:numPr>
        <w:ind w:firstLine="480"/>
        <w:rPr>
          <w:rFonts w:ascii="宋体" w:hAnsi="宋体" w:cs="宋体"/>
          <w:sz w:val="24"/>
          <w:szCs w:val="24"/>
          <w:lang w:val="en-US"/>
        </w:rPr>
      </w:pPr>
      <w:r>
        <w:rPr>
          <w:rFonts w:hint="eastAsia" w:ascii="宋体" w:hAnsi="宋体" w:cs="宋体"/>
          <w:sz w:val="24"/>
          <w:szCs w:val="24"/>
          <w:lang w:val="en-US"/>
        </w:rPr>
        <w:t>系统的平均失效间隔时间MTBF≥168小时；</w:t>
      </w:r>
    </w:p>
    <w:p>
      <w:pPr>
        <w:pStyle w:val="59"/>
        <w:numPr>
          <w:ilvl w:val="0"/>
          <w:numId w:val="5"/>
        </w:numPr>
        <w:ind w:firstLine="480"/>
        <w:rPr>
          <w:rFonts w:ascii="宋体" w:hAnsi="宋体" w:cs="宋体"/>
          <w:sz w:val="24"/>
          <w:szCs w:val="24"/>
          <w:lang w:val="en-US"/>
        </w:rPr>
      </w:pPr>
      <w:r>
        <w:rPr>
          <w:rFonts w:hint="eastAsia" w:ascii="宋体" w:hAnsi="宋体" w:cs="宋体"/>
          <w:sz w:val="24"/>
          <w:szCs w:val="24"/>
          <w:lang w:val="en-US"/>
        </w:rPr>
        <w:t>系统的平均恢复时间≤30min；</w:t>
      </w:r>
    </w:p>
    <w:p>
      <w:pPr>
        <w:pStyle w:val="4"/>
        <w:spacing w:line="360" w:lineRule="auto"/>
        <w:rPr>
          <w:rFonts w:cs="宋体"/>
          <w:szCs w:val="24"/>
        </w:rPr>
      </w:pPr>
      <w:r>
        <w:rPr>
          <w:rFonts w:hint="eastAsia" w:cs="宋体"/>
          <w:szCs w:val="24"/>
        </w:rPr>
        <w:t>平台部署要求</w:t>
      </w:r>
    </w:p>
    <w:p>
      <w:pPr>
        <w:pStyle w:val="59"/>
        <w:ind w:left="420" w:leftChars="200" w:firstLine="0" w:firstLineChars="0"/>
        <w:rPr>
          <w:rFonts w:ascii="宋体" w:hAnsi="宋体" w:cs="宋体"/>
          <w:sz w:val="24"/>
          <w:szCs w:val="24"/>
          <w:lang w:val="en-US"/>
        </w:rPr>
      </w:pPr>
      <w:r>
        <w:rPr>
          <w:rFonts w:hint="eastAsia" w:ascii="宋体" w:hAnsi="宋体" w:cs="宋体"/>
          <w:sz w:val="24"/>
          <w:szCs w:val="24"/>
          <w:lang w:val="en-US"/>
        </w:rPr>
        <w:t>支持集群化部署、横向扩容，满足高性能、高可靠性要求。</w:t>
      </w:r>
    </w:p>
    <w:p>
      <w:pPr>
        <w:pStyle w:val="3"/>
        <w:numPr>
          <w:ilvl w:val="0"/>
          <w:numId w:val="4"/>
        </w:numPr>
        <w:ind w:left="420" w:firstLine="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交通运输行业动态监测</w:t>
      </w:r>
    </w:p>
    <w:p>
      <w:pPr>
        <w:pStyle w:val="4"/>
        <w:spacing w:line="360" w:lineRule="auto"/>
        <w:rPr>
          <w:rFonts w:cs="宋体"/>
          <w:szCs w:val="24"/>
        </w:rPr>
      </w:pPr>
      <w:r>
        <w:rPr>
          <w:rFonts w:hint="eastAsia" w:cs="宋体"/>
          <w:szCs w:val="24"/>
        </w:rPr>
        <w:t>并发数</w:t>
      </w:r>
    </w:p>
    <w:p>
      <w:pPr>
        <w:pStyle w:val="58"/>
        <w:spacing w:line="360" w:lineRule="auto"/>
        <w:ind w:firstLine="480"/>
        <w:rPr>
          <w:rFonts w:ascii="宋体" w:hAnsi="宋体" w:cs="宋体"/>
          <w:sz w:val="24"/>
          <w:szCs w:val="24"/>
        </w:rPr>
      </w:pPr>
      <w:r>
        <w:rPr>
          <w:rFonts w:hint="eastAsia" w:ascii="宋体" w:hAnsi="宋体" w:cs="宋体"/>
          <w:sz w:val="24"/>
          <w:szCs w:val="24"/>
        </w:rPr>
        <w:t>支持200用户并发，事务成功率大于95%；</w:t>
      </w:r>
    </w:p>
    <w:p>
      <w:pPr>
        <w:pStyle w:val="4"/>
        <w:spacing w:line="360" w:lineRule="auto"/>
        <w:rPr>
          <w:rFonts w:cs="宋体"/>
          <w:szCs w:val="24"/>
        </w:rPr>
      </w:pPr>
      <w:r>
        <w:rPr>
          <w:rFonts w:hint="eastAsia" w:cs="宋体"/>
          <w:szCs w:val="24"/>
        </w:rPr>
        <w:t>响应时间要求</w:t>
      </w:r>
    </w:p>
    <w:p>
      <w:pPr>
        <w:pStyle w:val="58"/>
        <w:spacing w:line="360" w:lineRule="auto"/>
        <w:ind w:firstLine="480"/>
        <w:rPr>
          <w:rFonts w:ascii="宋体" w:hAnsi="宋体" w:cs="宋体"/>
          <w:sz w:val="24"/>
          <w:szCs w:val="24"/>
        </w:rPr>
      </w:pPr>
      <w:r>
        <w:rPr>
          <w:rFonts w:hint="eastAsia" w:ascii="宋体" w:hAnsi="宋体" w:cs="宋体"/>
          <w:sz w:val="24"/>
          <w:szCs w:val="24"/>
        </w:rPr>
        <w:t>系统接口平均事务响应时间≤300ms；</w:t>
      </w:r>
    </w:p>
    <w:p>
      <w:pPr>
        <w:pStyle w:val="4"/>
        <w:spacing w:line="360" w:lineRule="auto"/>
        <w:rPr>
          <w:rFonts w:cs="宋体"/>
          <w:szCs w:val="24"/>
        </w:rPr>
      </w:pPr>
      <w:r>
        <w:rPr>
          <w:rFonts w:hint="eastAsia" w:cs="宋体"/>
          <w:szCs w:val="24"/>
        </w:rPr>
        <w:t>可靠性指标要求</w:t>
      </w:r>
    </w:p>
    <w:p>
      <w:pPr>
        <w:pStyle w:val="59"/>
        <w:numPr>
          <w:ilvl w:val="0"/>
          <w:numId w:val="6"/>
        </w:numPr>
        <w:ind w:firstLine="480"/>
        <w:rPr>
          <w:rFonts w:ascii="宋体" w:hAnsi="宋体" w:cs="宋体"/>
          <w:sz w:val="24"/>
          <w:szCs w:val="24"/>
          <w:lang w:val="en-US"/>
        </w:rPr>
      </w:pPr>
      <w:r>
        <w:rPr>
          <w:rFonts w:hint="eastAsia" w:ascii="宋体" w:hAnsi="宋体" w:cs="宋体"/>
          <w:sz w:val="24"/>
          <w:szCs w:val="24"/>
          <w:lang w:val="en-US"/>
        </w:rPr>
        <w:t>系统的年度周期内的平均宕机时间≤50min；</w:t>
      </w:r>
    </w:p>
    <w:p>
      <w:pPr>
        <w:pStyle w:val="59"/>
        <w:numPr>
          <w:ilvl w:val="0"/>
          <w:numId w:val="6"/>
        </w:numPr>
        <w:ind w:firstLine="480"/>
        <w:rPr>
          <w:rFonts w:ascii="宋体" w:hAnsi="宋体" w:cs="宋体"/>
          <w:sz w:val="24"/>
          <w:szCs w:val="24"/>
          <w:lang w:val="en-US"/>
        </w:rPr>
      </w:pPr>
      <w:r>
        <w:rPr>
          <w:rFonts w:hint="eastAsia" w:ascii="宋体" w:hAnsi="宋体" w:cs="宋体"/>
          <w:sz w:val="24"/>
          <w:szCs w:val="24"/>
          <w:lang w:val="en-US"/>
        </w:rPr>
        <w:t>系统的平均失效间隔时间MTBF≥168小时；</w:t>
      </w:r>
    </w:p>
    <w:p>
      <w:pPr>
        <w:pStyle w:val="59"/>
        <w:numPr>
          <w:ilvl w:val="0"/>
          <w:numId w:val="6"/>
        </w:numPr>
        <w:ind w:firstLine="480"/>
        <w:rPr>
          <w:rFonts w:ascii="宋体" w:hAnsi="宋体" w:cs="宋体"/>
          <w:sz w:val="24"/>
          <w:szCs w:val="24"/>
          <w:lang w:val="en-US"/>
        </w:rPr>
      </w:pPr>
      <w:r>
        <w:rPr>
          <w:rFonts w:hint="eastAsia" w:ascii="宋体" w:hAnsi="宋体" w:cs="宋体"/>
          <w:sz w:val="24"/>
          <w:szCs w:val="24"/>
          <w:lang w:val="en-US"/>
        </w:rPr>
        <w:t>系统的平均恢复时间≤30min；</w:t>
      </w:r>
    </w:p>
    <w:p>
      <w:pPr>
        <w:pStyle w:val="3"/>
        <w:numPr>
          <w:ilvl w:val="0"/>
          <w:numId w:val="4"/>
        </w:numPr>
        <w:ind w:left="420" w:firstLine="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交通运输运力联动</w:t>
      </w:r>
    </w:p>
    <w:p>
      <w:pPr>
        <w:pStyle w:val="4"/>
        <w:spacing w:line="360" w:lineRule="auto"/>
        <w:rPr>
          <w:rFonts w:cs="宋体"/>
          <w:szCs w:val="24"/>
        </w:rPr>
      </w:pPr>
      <w:r>
        <w:rPr>
          <w:rFonts w:hint="eastAsia" w:cs="宋体"/>
          <w:szCs w:val="24"/>
        </w:rPr>
        <w:t>并发数</w:t>
      </w:r>
    </w:p>
    <w:p>
      <w:pPr>
        <w:pStyle w:val="58"/>
        <w:spacing w:line="360" w:lineRule="auto"/>
        <w:ind w:firstLine="480"/>
        <w:rPr>
          <w:rFonts w:ascii="宋体" w:hAnsi="宋体" w:cs="宋体"/>
          <w:sz w:val="24"/>
          <w:szCs w:val="24"/>
        </w:rPr>
      </w:pPr>
      <w:r>
        <w:rPr>
          <w:rFonts w:hint="eastAsia" w:ascii="宋体" w:hAnsi="宋体" w:cs="宋体"/>
          <w:sz w:val="24"/>
          <w:szCs w:val="24"/>
        </w:rPr>
        <w:t>支持200用户并发，事务成功率大于95%；</w:t>
      </w:r>
    </w:p>
    <w:p>
      <w:pPr>
        <w:pStyle w:val="4"/>
        <w:spacing w:line="360" w:lineRule="auto"/>
        <w:rPr>
          <w:rFonts w:cs="宋体"/>
          <w:szCs w:val="24"/>
        </w:rPr>
      </w:pPr>
      <w:r>
        <w:rPr>
          <w:rFonts w:hint="eastAsia" w:cs="宋体"/>
          <w:szCs w:val="24"/>
        </w:rPr>
        <w:t>响应时间要求</w:t>
      </w:r>
    </w:p>
    <w:p>
      <w:pPr>
        <w:pStyle w:val="58"/>
        <w:spacing w:line="360" w:lineRule="auto"/>
        <w:ind w:firstLine="480"/>
        <w:rPr>
          <w:rFonts w:ascii="宋体" w:hAnsi="宋体" w:cs="宋体"/>
          <w:sz w:val="24"/>
          <w:szCs w:val="24"/>
        </w:rPr>
      </w:pPr>
      <w:r>
        <w:rPr>
          <w:rFonts w:hint="eastAsia" w:ascii="宋体" w:hAnsi="宋体" w:cs="宋体"/>
          <w:sz w:val="24"/>
          <w:szCs w:val="24"/>
        </w:rPr>
        <w:t>系统接口平均事务响应时间≤300ms；</w:t>
      </w:r>
    </w:p>
    <w:p>
      <w:pPr>
        <w:pStyle w:val="4"/>
        <w:spacing w:line="360" w:lineRule="auto"/>
        <w:rPr>
          <w:rFonts w:cs="宋体"/>
          <w:szCs w:val="24"/>
        </w:rPr>
      </w:pPr>
      <w:r>
        <w:rPr>
          <w:rFonts w:hint="eastAsia" w:cs="宋体"/>
          <w:szCs w:val="24"/>
        </w:rPr>
        <w:t>可靠性指标要求</w:t>
      </w:r>
    </w:p>
    <w:p>
      <w:pPr>
        <w:pStyle w:val="59"/>
        <w:numPr>
          <w:ilvl w:val="0"/>
          <w:numId w:val="7"/>
        </w:numPr>
        <w:ind w:firstLine="480"/>
        <w:rPr>
          <w:rFonts w:ascii="宋体" w:hAnsi="宋体" w:cs="宋体"/>
          <w:sz w:val="24"/>
          <w:szCs w:val="24"/>
          <w:lang w:val="en-US"/>
        </w:rPr>
      </w:pPr>
      <w:r>
        <w:rPr>
          <w:rFonts w:hint="eastAsia" w:ascii="宋体" w:hAnsi="宋体" w:cs="宋体"/>
          <w:sz w:val="24"/>
          <w:szCs w:val="24"/>
          <w:lang w:val="en-US"/>
        </w:rPr>
        <w:t>系统的年度周期内的平均宕机时间≤50min；</w:t>
      </w:r>
    </w:p>
    <w:p>
      <w:pPr>
        <w:pStyle w:val="59"/>
        <w:numPr>
          <w:ilvl w:val="0"/>
          <w:numId w:val="7"/>
        </w:numPr>
        <w:ind w:firstLine="480"/>
        <w:rPr>
          <w:rFonts w:ascii="宋体" w:hAnsi="宋体" w:cs="宋体"/>
          <w:sz w:val="24"/>
          <w:szCs w:val="24"/>
          <w:lang w:val="en-US"/>
        </w:rPr>
      </w:pPr>
      <w:r>
        <w:rPr>
          <w:rFonts w:hint="eastAsia" w:ascii="宋体" w:hAnsi="宋体" w:cs="宋体"/>
          <w:sz w:val="24"/>
          <w:szCs w:val="24"/>
          <w:lang w:val="en-US"/>
        </w:rPr>
        <w:t>系统的平均失效间隔时间MTBF≥168小时；</w:t>
      </w:r>
    </w:p>
    <w:p>
      <w:pPr>
        <w:pStyle w:val="59"/>
        <w:numPr>
          <w:ilvl w:val="0"/>
          <w:numId w:val="7"/>
        </w:numPr>
        <w:ind w:firstLine="480"/>
        <w:rPr>
          <w:rFonts w:ascii="宋体" w:hAnsi="宋体" w:cs="宋体"/>
          <w:sz w:val="24"/>
          <w:szCs w:val="24"/>
          <w:lang w:val="en-US"/>
        </w:rPr>
      </w:pPr>
      <w:r>
        <w:rPr>
          <w:rFonts w:hint="eastAsia" w:ascii="宋体" w:hAnsi="宋体" w:cs="宋体"/>
          <w:sz w:val="24"/>
          <w:szCs w:val="24"/>
          <w:lang w:val="en-US"/>
        </w:rPr>
        <w:t>系统的平均恢复时间≤30min；</w:t>
      </w:r>
    </w:p>
    <w:p>
      <w:pPr>
        <w:pStyle w:val="3"/>
        <w:numPr>
          <w:ilvl w:val="0"/>
          <w:numId w:val="4"/>
        </w:numPr>
        <w:ind w:left="420" w:firstLine="0"/>
        <w:rPr>
          <w:rFonts w:cs="宋体"/>
          <w:sz w:val="24"/>
          <w:szCs w:val="24"/>
        </w:rPr>
      </w:pPr>
      <w:r>
        <w:rPr>
          <w:rFonts w:hint="eastAsia" w:cs="宋体"/>
          <w:sz w:val="24"/>
          <w:szCs w:val="24"/>
        </w:rPr>
        <w:t>业务支撑开发</w:t>
      </w:r>
    </w:p>
    <w:p>
      <w:pPr>
        <w:pStyle w:val="4"/>
        <w:spacing w:line="360" w:lineRule="auto"/>
        <w:rPr>
          <w:rFonts w:cs="宋体"/>
          <w:szCs w:val="24"/>
        </w:rPr>
      </w:pPr>
      <w:r>
        <w:rPr>
          <w:rFonts w:hint="eastAsia" w:cs="宋体"/>
          <w:szCs w:val="24"/>
        </w:rPr>
        <w:t>并发数</w:t>
      </w:r>
    </w:p>
    <w:p>
      <w:pPr>
        <w:pStyle w:val="58"/>
        <w:spacing w:line="360" w:lineRule="auto"/>
        <w:ind w:firstLine="480"/>
        <w:rPr>
          <w:rFonts w:ascii="宋体" w:hAnsi="宋体" w:cs="宋体"/>
          <w:sz w:val="24"/>
          <w:szCs w:val="24"/>
        </w:rPr>
      </w:pPr>
      <w:r>
        <w:rPr>
          <w:rFonts w:hint="eastAsia" w:ascii="宋体" w:hAnsi="宋体" w:cs="宋体"/>
          <w:sz w:val="24"/>
          <w:szCs w:val="24"/>
        </w:rPr>
        <w:t>支持200用户并发，事务成功率大于95%；</w:t>
      </w:r>
    </w:p>
    <w:p>
      <w:pPr>
        <w:pStyle w:val="4"/>
        <w:spacing w:line="360" w:lineRule="auto"/>
        <w:rPr>
          <w:rFonts w:cs="宋体"/>
          <w:szCs w:val="24"/>
        </w:rPr>
      </w:pPr>
      <w:r>
        <w:rPr>
          <w:rFonts w:hint="eastAsia" w:cs="宋体"/>
          <w:szCs w:val="24"/>
        </w:rPr>
        <w:t>响应时间要求</w:t>
      </w:r>
    </w:p>
    <w:p>
      <w:pPr>
        <w:pStyle w:val="58"/>
        <w:spacing w:line="360" w:lineRule="auto"/>
        <w:ind w:firstLine="480"/>
        <w:rPr>
          <w:rFonts w:ascii="宋体" w:hAnsi="宋体" w:cs="宋体"/>
          <w:sz w:val="24"/>
          <w:szCs w:val="24"/>
        </w:rPr>
      </w:pPr>
      <w:r>
        <w:rPr>
          <w:rFonts w:hint="eastAsia" w:ascii="宋体" w:hAnsi="宋体" w:cs="宋体"/>
          <w:sz w:val="24"/>
          <w:szCs w:val="24"/>
        </w:rPr>
        <w:t>系统接口平均事务响应时间≤300ms；</w:t>
      </w:r>
    </w:p>
    <w:p>
      <w:pPr>
        <w:pStyle w:val="4"/>
        <w:spacing w:line="360" w:lineRule="auto"/>
        <w:rPr>
          <w:rFonts w:cs="宋体"/>
          <w:szCs w:val="24"/>
        </w:rPr>
      </w:pPr>
      <w:r>
        <w:rPr>
          <w:rFonts w:hint="eastAsia" w:cs="宋体"/>
          <w:szCs w:val="24"/>
        </w:rPr>
        <w:t>可靠性指标要求</w:t>
      </w:r>
    </w:p>
    <w:p>
      <w:pPr>
        <w:pStyle w:val="59"/>
        <w:numPr>
          <w:ilvl w:val="0"/>
          <w:numId w:val="7"/>
        </w:numPr>
        <w:ind w:firstLine="480"/>
        <w:rPr>
          <w:rFonts w:ascii="宋体" w:hAnsi="宋体" w:cs="宋体"/>
          <w:sz w:val="24"/>
          <w:szCs w:val="24"/>
          <w:lang w:val="en-US"/>
        </w:rPr>
      </w:pPr>
      <w:r>
        <w:rPr>
          <w:rFonts w:hint="eastAsia" w:ascii="宋体" w:hAnsi="宋体" w:cs="宋体"/>
          <w:sz w:val="24"/>
          <w:szCs w:val="24"/>
          <w:lang w:val="en-US"/>
        </w:rPr>
        <w:t>系统的年度周期内的平均宕机时间≤50min；</w:t>
      </w:r>
    </w:p>
    <w:p>
      <w:pPr>
        <w:pStyle w:val="59"/>
        <w:numPr>
          <w:ilvl w:val="0"/>
          <w:numId w:val="7"/>
        </w:numPr>
        <w:ind w:firstLine="480"/>
        <w:rPr>
          <w:rFonts w:ascii="宋体" w:hAnsi="宋体" w:cs="宋体"/>
          <w:sz w:val="24"/>
          <w:szCs w:val="24"/>
          <w:lang w:val="en-US"/>
        </w:rPr>
      </w:pPr>
      <w:r>
        <w:rPr>
          <w:rFonts w:hint="eastAsia" w:ascii="宋体" w:hAnsi="宋体" w:cs="宋体"/>
          <w:sz w:val="24"/>
          <w:szCs w:val="24"/>
          <w:lang w:val="en-US"/>
        </w:rPr>
        <w:t>系统的平均失效间隔时间MTBF≥168小时；</w:t>
      </w:r>
    </w:p>
    <w:p>
      <w:pPr>
        <w:pStyle w:val="59"/>
        <w:numPr>
          <w:ilvl w:val="0"/>
          <w:numId w:val="7"/>
        </w:numPr>
        <w:ind w:firstLine="480"/>
        <w:rPr>
          <w:rFonts w:ascii="宋体" w:hAnsi="宋体" w:cs="宋体"/>
          <w:sz w:val="24"/>
          <w:szCs w:val="24"/>
          <w:lang w:val="en-US"/>
        </w:rPr>
      </w:pPr>
      <w:r>
        <w:rPr>
          <w:rFonts w:hint="eastAsia" w:ascii="宋体" w:hAnsi="宋体" w:cs="宋体"/>
          <w:sz w:val="24"/>
          <w:szCs w:val="24"/>
          <w:lang w:val="en-US"/>
        </w:rPr>
        <w:t>系统的平均恢复时间≤30min；</w:t>
      </w:r>
    </w:p>
    <w:p>
      <w:pPr>
        <w:pStyle w:val="3"/>
        <w:numPr>
          <w:ilvl w:val="0"/>
          <w:numId w:val="4"/>
        </w:numPr>
        <w:ind w:left="420" w:firstLine="0"/>
        <w:rPr>
          <w:rFonts w:cs="宋体"/>
          <w:sz w:val="24"/>
          <w:szCs w:val="24"/>
        </w:rPr>
      </w:pPr>
      <w:r>
        <w:rPr>
          <w:rFonts w:hint="eastAsia" w:cs="宋体"/>
          <w:sz w:val="24"/>
          <w:szCs w:val="24"/>
        </w:rPr>
        <w:t>交通数据底座</w:t>
      </w:r>
    </w:p>
    <w:p>
      <w:pPr>
        <w:pStyle w:val="4"/>
        <w:spacing w:line="360" w:lineRule="auto"/>
        <w:rPr>
          <w:rFonts w:cs="宋体"/>
          <w:szCs w:val="24"/>
        </w:rPr>
      </w:pPr>
      <w:r>
        <w:rPr>
          <w:rFonts w:hint="eastAsia" w:cs="宋体"/>
          <w:szCs w:val="24"/>
        </w:rPr>
        <w:t>并发数</w:t>
      </w:r>
    </w:p>
    <w:p>
      <w:pPr>
        <w:pStyle w:val="58"/>
        <w:spacing w:line="360" w:lineRule="auto"/>
        <w:ind w:firstLine="480"/>
        <w:rPr>
          <w:rFonts w:ascii="宋体" w:hAnsi="宋体" w:cs="宋体"/>
          <w:sz w:val="24"/>
          <w:szCs w:val="24"/>
        </w:rPr>
      </w:pPr>
      <w:r>
        <w:rPr>
          <w:rFonts w:hint="eastAsia" w:ascii="宋体" w:hAnsi="宋体" w:cs="宋体"/>
          <w:sz w:val="24"/>
          <w:szCs w:val="24"/>
        </w:rPr>
        <w:t>支持200用户数同时在线，事务成功率大于95%；</w:t>
      </w:r>
    </w:p>
    <w:p>
      <w:pPr>
        <w:pStyle w:val="4"/>
        <w:spacing w:line="360" w:lineRule="auto"/>
        <w:rPr>
          <w:rFonts w:cs="宋体"/>
          <w:szCs w:val="24"/>
        </w:rPr>
      </w:pPr>
      <w:r>
        <w:rPr>
          <w:rFonts w:hint="eastAsia" w:cs="宋体"/>
          <w:szCs w:val="24"/>
        </w:rPr>
        <w:t>响应时间要求</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公交数据接口，平均响应时间小于等于25ms;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出租数据接口，平均响应时间小于等于25ms;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轨道数据接口，平均响应时间小于等于25ms;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共享单车数据接口，平均响应时间小于等于25ms;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运政许可数据接口，平均响应时间小于等于25ms;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“两客一危”数据接口，平均响应时间小于等于25ms;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重载货车数据接口，平均响应时间小于等于25ms;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联网售票数据接口，平均响应时间小于等于25ms;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危险品运单数据接口，平均响应时间小于等于25ms;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驾驶培训数据接口，平均响应时间小于等于25ms;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维修检测数据接口，平均响应时间小于等于25ms;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公路交通数据接口，平均响应时间小于等于25ms;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船舶、船员、船企数据接口，平均响应时间小于等于25ms;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综合执法数据接口，平均响应时间小于等于25ms;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安全生产数据接口对接，平均响应时间小于等于25ms;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统计分析与投资计划数据接口，平均响应时间小于等于25ms;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信用管理数据接口，平均响应时间小于等于25ms;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12328监督数据接口，平均响应时间小于等于25ms;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12345投诉数据接口，平均响应时间小于等于25ms;</w:t>
      </w:r>
    </w:p>
    <w:p>
      <w:pPr>
        <w:numPr>
          <w:ilvl w:val="0"/>
          <w:numId w:val="8"/>
        </w:numPr>
        <w:spacing w:line="360" w:lineRule="auto"/>
        <w:ind w:firstLine="0"/>
        <w:rPr>
          <w:rFonts w:ascii="宋体" w:hAnsi="宋体" w:cs="宋体"/>
          <w:sz w:val="24"/>
          <w:szCs w:val="24"/>
        </w:rPr>
      </w:pPr>
      <w:r>
        <w:rPr>
          <w:rFonts w:hint="eastAsia" w:ascii="宋体" w:hAnsi="宋体" w:cs="宋体"/>
          <w:sz w:val="24"/>
          <w:szCs w:val="24"/>
        </w:rPr>
        <w:t>95128电召数据接口，平均响应时间小于等于25ms;</w:t>
      </w:r>
    </w:p>
    <w:p>
      <w:pPr>
        <w:pStyle w:val="4"/>
        <w:spacing w:line="360" w:lineRule="auto"/>
        <w:rPr>
          <w:rFonts w:cs="宋体"/>
          <w:szCs w:val="24"/>
        </w:rPr>
      </w:pPr>
      <w:r>
        <w:rPr>
          <w:rFonts w:hint="eastAsia" w:cs="宋体"/>
          <w:szCs w:val="24"/>
        </w:rPr>
        <w:t>可靠性</w:t>
      </w:r>
      <w:bookmarkEnd w:id="1"/>
    </w:p>
    <w:p>
      <w:pPr>
        <w:spacing w:line="360" w:lineRule="auto"/>
        <w:rPr>
          <w:rFonts w:ascii="宋体" w:hAnsi="宋体" w:cs="宋体"/>
          <w:sz w:val="24"/>
          <w:szCs w:val="24"/>
        </w:rPr>
      </w:pPr>
      <w:r>
        <w:rPr>
          <w:rFonts w:hint="eastAsia" w:ascii="宋体" w:hAnsi="宋体" w:cs="宋体"/>
          <w:sz w:val="24"/>
          <w:szCs w:val="24"/>
        </w:rPr>
        <w:t>接口可靠性的容错性要求：</w:t>
      </w:r>
    </w:p>
    <w:p>
      <w:pPr>
        <w:numPr>
          <w:ilvl w:val="0"/>
          <w:numId w:val="9"/>
        </w:numPr>
        <w:spacing w:line="360" w:lineRule="auto"/>
        <w:rPr>
          <w:rFonts w:ascii="宋体" w:hAnsi="宋体" w:cs="宋体"/>
          <w:sz w:val="24"/>
          <w:szCs w:val="24"/>
        </w:rPr>
      </w:pPr>
      <w:r>
        <w:rPr>
          <w:rFonts w:hint="eastAsia" w:ascii="宋体" w:hAnsi="宋体" w:cs="宋体"/>
          <w:sz w:val="24"/>
          <w:szCs w:val="24"/>
        </w:rPr>
        <w:t>针对查询类型接口，系统业务功能失效时，查询类接口应不受影响。</w:t>
      </w:r>
    </w:p>
    <w:p>
      <w:pPr>
        <w:numPr>
          <w:ilvl w:val="0"/>
          <w:numId w:val="9"/>
        </w:numPr>
        <w:spacing w:line="360" w:lineRule="auto"/>
        <w:rPr>
          <w:rFonts w:ascii="宋体" w:hAnsi="宋体" w:cs="宋体"/>
          <w:sz w:val="24"/>
          <w:szCs w:val="24"/>
        </w:rPr>
      </w:pPr>
      <w:r>
        <w:rPr>
          <w:rFonts w:hint="eastAsia" w:ascii="宋体" w:hAnsi="宋体" w:cs="宋体"/>
          <w:sz w:val="24"/>
          <w:szCs w:val="24"/>
        </w:rPr>
        <w:t>针对信息更新类型接口，应完成对应数据的更新，不得对其他数据产生影响</w:t>
      </w:r>
    </w:p>
    <w:p>
      <w:pPr>
        <w:spacing w:line="360" w:lineRule="auto"/>
        <w:rPr>
          <w:rFonts w:ascii="宋体" w:hAnsi="宋体" w:cs="宋体"/>
          <w:sz w:val="24"/>
          <w:szCs w:val="24"/>
        </w:rPr>
      </w:pPr>
      <w:r>
        <w:rPr>
          <w:rFonts w:hint="eastAsia" w:ascii="宋体" w:hAnsi="宋体" w:cs="宋体"/>
          <w:sz w:val="24"/>
          <w:szCs w:val="24"/>
        </w:rPr>
        <w:t>3针对信息更新类型接口，仅可对接口类型及约束中给出的参数进行更改，不得对定义外的数据产生影响。</w:t>
      </w:r>
    </w:p>
    <w:p>
      <w:pPr>
        <w:pStyle w:val="4"/>
        <w:spacing w:line="360" w:lineRule="auto"/>
        <w:rPr>
          <w:rFonts w:cs="宋体"/>
          <w:szCs w:val="24"/>
        </w:rPr>
      </w:pPr>
      <w:r>
        <w:rPr>
          <w:rFonts w:hint="eastAsia" w:cs="宋体"/>
          <w:szCs w:val="24"/>
        </w:rPr>
        <w:t>数据服务要求</w:t>
      </w:r>
    </w:p>
    <w:p>
      <w:pPr>
        <w:spacing w:line="360" w:lineRule="auto"/>
        <w:ind w:firstLine="480" w:firstLineChars="200"/>
        <w:rPr>
          <w:rFonts w:ascii="宋体" w:hAnsi="宋体" w:cs="宋体"/>
          <w:sz w:val="24"/>
          <w:szCs w:val="24"/>
        </w:rPr>
      </w:pPr>
      <w:r>
        <w:rPr>
          <w:rFonts w:hint="eastAsia" w:ascii="宋体" w:hAnsi="宋体" w:cs="宋体"/>
          <w:sz w:val="24"/>
          <w:szCs w:val="24"/>
        </w:rPr>
        <w:t>利用已有工具开展系统所需数据调研、汇聚、治理和计算，并对外提供数据接口等服务。项目建设期内，提供数据人员驻场，服务要求和质量满足需求单位的认可。</w:t>
      </w:r>
    </w:p>
    <w:p>
      <w:pPr>
        <w:spacing w:line="520" w:lineRule="exact"/>
        <w:ind w:firstLine="480" w:firstLineChars="200"/>
        <w:jc w:val="left"/>
        <w:rPr>
          <w:rFonts w:asciiTheme="minorEastAsia" w:hAnsiTheme="minorEastAsia" w:eastAsiaTheme="minorEastAsia" w:cstheme="minorEastAsia"/>
          <w:bCs/>
          <w:sz w:val="24"/>
          <w:szCs w:val="24"/>
        </w:rPr>
      </w:pPr>
    </w:p>
    <w:p>
      <w:pPr>
        <w:pStyle w:val="22"/>
        <w:widowControl w:val="0"/>
        <w:spacing w:before="0" w:beforeAutospacing="0" w:after="0" w:afterAutospacing="0" w:line="520" w:lineRule="exact"/>
        <w:outlineLvl w:val="1"/>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三 </w:t>
      </w:r>
      <w:r>
        <w:rPr>
          <w:rFonts w:hint="eastAsia" w:asciiTheme="minorEastAsia" w:hAnsiTheme="minorEastAsia" w:eastAsiaTheme="minorEastAsia" w:cstheme="minorEastAsia"/>
        </w:rPr>
        <w:t>支付方式</w:t>
      </w:r>
    </w:p>
    <w:p>
      <w:pPr>
        <w:autoSpaceDE w:val="0"/>
        <w:autoSpaceDN w:val="0"/>
        <w:adjustRightInd w:val="0"/>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为保障项目建设费用</w:t>
      </w:r>
      <w:r>
        <w:rPr>
          <w:rFonts w:hint="eastAsia" w:asciiTheme="minorEastAsia" w:hAnsiTheme="minorEastAsia" w:eastAsiaTheme="minorEastAsia" w:cstheme="minorEastAsia"/>
          <w:sz w:val="24"/>
          <w:szCs w:val="24"/>
        </w:rPr>
        <w:t>支付的合规性</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合同签订后10个工作日内乙方向甲方提供合同总额5%的履约保证金（履约担保的形式包括：现金、银行出具的现金支票、保兑支票、银行汇票、银行或担保公司出具的履约担保函）；合同包含的所有建设内容均经过甲方及最终客户终验合格后，甲方在收到最终客户退还履约保证金后无息退还乙方提供的履约保证金；甲方向乙方支付尾款之前，乙方应提供等额的增值税专用发票和甲方认可的银行或担保公司出具的质保保函，质保保函金额为合同总金额的3%，运维期（质保期）结束后10个工作日内返还质保保函。</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2.预付款支付：合同签订且甲方收到最终客户该阶段全额回款后，乙方向甲方提供同等金额的发票，并向甲方提交预付款申请，甲方收到支付申请并审核通过后， 15个工作日内向乙方支付预付款（合同含税总额的30%） ；</w:t>
      </w:r>
    </w:p>
    <w:p>
      <w:pPr>
        <w:wordWrap w:val="0"/>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3.初验支付：</w:t>
      </w:r>
      <w:r>
        <w:rPr>
          <w:rFonts w:asciiTheme="minorEastAsia" w:hAnsiTheme="minorEastAsia" w:eastAsiaTheme="minorEastAsia" w:cstheme="minorEastAsia"/>
          <w:sz w:val="24"/>
          <w:szCs w:val="24"/>
        </w:rPr>
        <w:t>项目初验合格</w:t>
      </w:r>
      <w:r>
        <w:rPr>
          <w:rFonts w:hint="eastAsia" w:asciiTheme="minorEastAsia" w:hAnsiTheme="minorEastAsia" w:eastAsiaTheme="minorEastAsia" w:cstheme="minorEastAsia"/>
          <w:sz w:val="24"/>
          <w:szCs w:val="24"/>
        </w:rPr>
        <w:t>且甲方收到最终客户该阶段全额回款后，乙方向甲方提供同等金额的发票并提交进度款付款申请，甲方收到支付申请并审核通过后， 15个工作日内向乙方支付进度款（合同含税总额的50%）；</w:t>
      </w:r>
    </w:p>
    <w:p>
      <w:pPr>
        <w:spacing w:line="520" w:lineRule="exact"/>
        <w:ind w:firstLine="480" w:firstLineChars="200"/>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4.尾款支付：项目终验</w:t>
      </w:r>
      <w:r>
        <w:rPr>
          <w:rFonts w:asciiTheme="minorEastAsia" w:hAnsiTheme="minorEastAsia" w:eastAsiaTheme="minorEastAsia" w:cstheme="minorEastAsia"/>
          <w:sz w:val="24"/>
          <w:szCs w:val="24"/>
        </w:rPr>
        <w:t>合格</w:t>
      </w:r>
      <w:r>
        <w:rPr>
          <w:rFonts w:hint="eastAsia" w:asciiTheme="minorEastAsia" w:hAnsiTheme="minorEastAsia" w:eastAsiaTheme="minorEastAsia" w:cstheme="minorEastAsia"/>
          <w:sz w:val="24"/>
          <w:szCs w:val="24"/>
        </w:rPr>
        <w:t>且甲方收到最终客户该阶段全额回款后，乙方向甲方提供同等金额的发票并提供质保保函，并向甲方提交尾款付款申请，甲方收到支付申请并审核通过后， 15个工作日内向乙方支付尾款；</w:t>
      </w:r>
    </w:p>
    <w:p>
      <w:pPr>
        <w:spacing w:line="520" w:lineRule="exact"/>
        <w:ind w:firstLine="480" w:firstLineChars="200"/>
        <w:outlineLvl w:val="1"/>
        <w:rPr>
          <w:rFonts w:asciiTheme="minorEastAsia" w:hAnsiTheme="minorEastAsia" w:eastAsiaTheme="minorEastAsia" w:cstheme="minorEastAsia"/>
          <w:sz w:val="24"/>
          <w:szCs w:val="24"/>
        </w:rPr>
      </w:pPr>
      <w:r>
        <w:rPr>
          <w:rFonts w:hint="eastAsia" w:ascii="宋体" w:hAnsi="宋体" w:cs="宋体"/>
          <w:sz w:val="24"/>
          <w:szCs w:val="24"/>
        </w:rPr>
        <w:t>5.乙</w:t>
      </w:r>
      <w:r>
        <w:rPr>
          <w:rFonts w:ascii="宋体" w:hAnsi="宋体" w:cs="宋体"/>
          <w:sz w:val="24"/>
          <w:szCs w:val="24"/>
        </w:rPr>
        <w:t>方已充分知悉甲方在本项目中与最终</w:t>
      </w:r>
      <w:r>
        <w:rPr>
          <w:rFonts w:hint="eastAsia" w:ascii="宋体" w:hAnsi="宋体" w:cs="宋体"/>
          <w:sz w:val="24"/>
          <w:szCs w:val="24"/>
        </w:rPr>
        <w:t>客户</w:t>
      </w:r>
      <w:r>
        <w:rPr>
          <w:rFonts w:ascii="宋体" w:hAnsi="宋体" w:cs="宋体"/>
          <w:sz w:val="24"/>
          <w:szCs w:val="24"/>
        </w:rPr>
        <w:t>的回款周期，认可并承诺在甲方未收到最终</w:t>
      </w:r>
      <w:r>
        <w:rPr>
          <w:rFonts w:hint="eastAsia" w:ascii="宋体" w:hAnsi="宋体" w:cs="宋体"/>
          <w:sz w:val="24"/>
          <w:szCs w:val="24"/>
        </w:rPr>
        <w:t>客户</w:t>
      </w:r>
      <w:r>
        <w:rPr>
          <w:rFonts w:ascii="宋体" w:hAnsi="宋体" w:cs="宋体"/>
          <w:sz w:val="24"/>
          <w:szCs w:val="24"/>
        </w:rPr>
        <w:t>对应款项前，不向甲方主张收款权利，即使因特殊原因最终</w:t>
      </w:r>
      <w:r>
        <w:rPr>
          <w:rFonts w:hint="eastAsia" w:ascii="宋体" w:hAnsi="宋体" w:cs="宋体"/>
          <w:sz w:val="24"/>
          <w:szCs w:val="24"/>
        </w:rPr>
        <w:t>客户</w:t>
      </w:r>
      <w:r>
        <w:rPr>
          <w:rFonts w:ascii="宋体" w:hAnsi="宋体" w:cs="宋体"/>
          <w:sz w:val="24"/>
          <w:szCs w:val="24"/>
        </w:rPr>
        <w:t>未付款导致甲方逾期支付本合同项下款项，也不会起诉甲方。</w:t>
      </w:r>
    </w:p>
    <w:p>
      <w:pPr>
        <w:spacing w:line="520" w:lineRule="exac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、质量保证和服务承诺</w:t>
      </w:r>
    </w:p>
    <w:p>
      <w:pPr>
        <w:spacing w:line="520" w:lineRule="exact"/>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（一）服务期要求</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项目服务期包括项目实施期、项目质保期和项目运维期。</w:t>
      </w:r>
    </w:p>
    <w:p>
      <w:pPr>
        <w:spacing w:line="360" w:lineRule="auto"/>
        <w:ind w:firstLine="480" w:firstLineChars="200"/>
        <w:rPr>
          <w:rFonts w:ascii="宋体" w:hAnsi="宋体" w:cs="宋体"/>
          <w:sz w:val="24"/>
          <w:szCs w:val="24"/>
        </w:rPr>
      </w:pPr>
      <w:r>
        <w:rPr>
          <w:rFonts w:hint="eastAsia" w:ascii="宋体" w:hAnsi="宋体" w:cs="宋体"/>
          <w:sz w:val="24"/>
          <w:szCs w:val="24"/>
        </w:rPr>
        <w:t>项目实施期：乙方须提供至少</w:t>
      </w:r>
      <w:r>
        <w:rPr>
          <w:rFonts w:ascii="宋体" w:hAnsi="宋体" w:cs="宋体"/>
          <w:sz w:val="24"/>
          <w:szCs w:val="24"/>
        </w:rPr>
        <w:t>3</w:t>
      </w:r>
      <w:r>
        <w:rPr>
          <w:rFonts w:hint="eastAsia" w:ascii="宋体" w:hAnsi="宋体" w:cs="宋体"/>
          <w:sz w:val="24"/>
          <w:szCs w:val="24"/>
        </w:rPr>
        <w:t>名驻场人员（包含项目经理一人、项目技术负责人一人、项目产品和研发经理</w:t>
      </w:r>
      <w:r>
        <w:rPr>
          <w:rFonts w:ascii="宋体" w:hAnsi="宋体" w:cs="宋体"/>
          <w:sz w:val="24"/>
          <w:szCs w:val="24"/>
        </w:rPr>
        <w:t>1</w:t>
      </w:r>
      <w:r>
        <w:rPr>
          <w:rFonts w:hint="eastAsia" w:ascii="宋体" w:hAnsi="宋体" w:cs="宋体"/>
          <w:sz w:val="24"/>
          <w:szCs w:val="24"/>
        </w:rPr>
        <w:t>人）提供服务。同时，驻场人员的人数配置和日常工作管理应满足招标人要求，包含但不限于日常考勤管理、工作日报、工作周报、工作月报、里程碑报告等（具体按照招标人提供的《长春市新型智慧城市建设项目管理制度》执行）。在相关人员不能满足招标人的要求时，中标人需及时更换或增加人员配置，直至满足招标人要求。实施期中标人须提供7×24小时应急响应服务，服务人员须在40分钟内到达现场。</w:t>
      </w:r>
    </w:p>
    <w:p>
      <w:pPr>
        <w:spacing w:line="360" w:lineRule="auto"/>
        <w:ind w:firstLine="480" w:firstLineChars="200"/>
        <w:rPr>
          <w:rFonts w:ascii="宋体" w:hAnsi="宋体" w:cs="宋体"/>
          <w:sz w:val="24"/>
          <w:szCs w:val="24"/>
        </w:rPr>
      </w:pPr>
      <w:r>
        <w:rPr>
          <w:rFonts w:hint="eastAsia" w:ascii="宋体" w:hAnsi="宋体" w:cs="宋体"/>
          <w:sz w:val="24"/>
          <w:szCs w:val="24"/>
        </w:rPr>
        <w:t>项目质保期和项目运维期：本项目的硬件、软件部分自本项目通过终验之日起提供36个月免费的设备质保期和项目运维期。免费运维期内中标人须提供至少1名项目运维驻场人员，同时在服务期内须按照招标人指定的要求，提供免费维护、技术支持服务及免费的软件迁移服务。运维期中标人须提供维护和支持服务。。</w:t>
      </w:r>
    </w:p>
    <w:p>
      <w:pPr>
        <w:spacing w:line="520" w:lineRule="exact"/>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（二）安全要求（整体性要求）</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安全要求包括：生产安全及信息安全。</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安全：乙方针对本项目须对生产安全责任进行承诺，并按照甲方要求签订《安全生产协议》，保证项目安全实施，项目履约全过程安全责任均由乙方承担（提供承诺函），负责施工现场安全，包含但不限于人员安全、机械设备安全、材料运输安全等。</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信息安全：乙方针对本项目须提供信息安全责任承诺书。乙方承诺在履约期内所有交付物出现信息安全事故由此产生的责任均由乙方承担，并赔偿因此给甲方造成的一切损失。</w:t>
      </w:r>
    </w:p>
    <w:p>
      <w:pPr>
        <w:spacing w:line="520" w:lineRule="exac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val="en-US" w:eastAsia="zh-CN"/>
        </w:rPr>
        <w:t>其他</w:t>
      </w:r>
      <w:r>
        <w:rPr>
          <w:rFonts w:hint="eastAsia" w:asciiTheme="minorEastAsia" w:hAnsiTheme="minorEastAsia" w:eastAsiaTheme="minorEastAsia" w:cstheme="minorEastAsia"/>
          <w:b/>
          <w:bCs/>
          <w:sz w:val="24"/>
          <w:szCs w:val="24"/>
        </w:rPr>
        <w:t>要求</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严格按照国家有关规定、客户招标文件的质量要求和技术指标承诺</w:t>
      </w:r>
      <w:bookmarkStart w:id="2" w:name="_GoBack"/>
      <w:bookmarkEnd w:id="2"/>
      <w:r>
        <w:rPr>
          <w:rFonts w:hint="eastAsia" w:asciiTheme="minorEastAsia" w:hAnsiTheme="minorEastAsia" w:eastAsiaTheme="minorEastAsia" w:cstheme="minorEastAsia"/>
          <w:sz w:val="24"/>
          <w:szCs w:val="24"/>
        </w:rPr>
        <w:t>条款的要求进行验收，并参照《长春市新型智慧城市建设项目管理制度》执行。交付物验收应通过第三方验收评测机构（由最终客户聘请）的评测，包含但不限于：功能指标、性能指标、信创适配、数据共享、数据治理、接口开发等保、密评等要求。由最终客户聘请第三方评审机构，组织专家论证。</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凡是涉及等保、密评、信创适配、功能及性能验收、接口、交付物（定制化开发）、仓储、SSL证书、统一建设等相关内容，应按如下要求执行：</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1．等保要求：交付过程中须严格按照信息安全等级保护三级要求执行，保证项目通过等保测评；</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2．商用密码应用要求：项目交付过程中，须严格按照要求使用商用密码，保证项目通过商用密码应用安全性评估；</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信创适配：项目交付的软件（含定制开发及成品软件）、硬件均须采用信创的技术路线实施和交付，包含但不限于数据库、中间件、操作系统、服务器、存储等；由最终客户聘请第三方检测机构进行信创适配，并出具相关信创适配报告；</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4．功能及性能验收要求：由最终客户聘请第三方检测机构对系统进行测试（包括但不限于对标、配置、功能、性能、安全、稳定性、可靠性、易用性等测试），并出具相关检测报告；</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接口要求：项目交付前须将项目内所有的业务信息封装好接口（具体封装数量根据甲方相关要求为准），并按甲方及最终客户要求对接至指定平台；且项目交付过程中涉及包含但不限于数据资源共享、外部接口数据应用等接口开发须满足项目实际应用要求；</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6．交付物（定制化开发）要求：依照本招标需求约定形成的定制化项目中应用程序源码，交付物包括但不限于：源代码文件、配置文件、资源文件、库文件及相关的文档和说明等；</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仓储要求：设备到货后乙方应做好验收、存储及保管工作，按照国家及相关地方及行业相关存放标准将设备存放到符合设备存放要求的场所中，场所须达到相应存储标准，仓储、运输、保险等环节产生的一切相关费用均由乙方承担；</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8．SSL证书：乙方针对本项目须按甲方及最终客户要求提供满足系统所需要的SSL证书；</w:t>
      </w:r>
    </w:p>
    <w:p>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统一建设要求：建设内容涉及用户体系、移动端门户、可视化开发、事件、融合通信、视频资源、地理信息、支付功能及与外系统进行接口对接等内容，需严格遵照长春市新型智慧城市统一建设要求，基于长春市现有统一身份认证、统一门户（社会侧或政府侧）、可视化开发（UE或ME）、事件处置、融合通信、视频融合赋能、时空信息、统一支付、数据中枢等系统平台完成开发建设。</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ascii="楷体" w:hAnsi="楷体" w:eastAsia="楷体" w:cs="楷体"/>
      </w:rPr>
      <w:t>第</w:t>
    </w:r>
    <w:r>
      <w:rPr>
        <w:rFonts w:hint="eastAsia" w:ascii="楷体" w:hAnsi="楷体" w:eastAsia="楷体" w:cs="楷体"/>
      </w:rPr>
      <w:fldChar w:fldCharType="begin"/>
    </w:r>
    <w:r>
      <w:rPr>
        <w:rFonts w:hint="eastAsia" w:ascii="楷体" w:hAnsi="楷体" w:eastAsia="楷体" w:cs="楷体"/>
      </w:rPr>
      <w:instrText xml:space="preserve">PAGE</w:instrText>
    </w:r>
    <w:r>
      <w:rPr>
        <w:rFonts w:hint="eastAsia" w:ascii="楷体" w:hAnsi="楷体" w:eastAsia="楷体" w:cs="楷体"/>
      </w:rPr>
      <w:fldChar w:fldCharType="separate"/>
    </w:r>
    <w:r>
      <w:rPr>
        <w:rFonts w:ascii="楷体" w:hAnsi="楷体" w:eastAsia="楷体" w:cs="楷体"/>
      </w:rPr>
      <w:t>82</w:t>
    </w:r>
    <w:r>
      <w:rPr>
        <w:rFonts w:hint="eastAsia" w:ascii="楷体" w:hAnsi="楷体" w:eastAsia="楷体" w:cs="楷体"/>
      </w:rPr>
      <w:fldChar w:fldCharType="end"/>
    </w:r>
    <w:r>
      <w:rPr>
        <w:rFonts w:hint="eastAsia" w:ascii="楷体" w:hAnsi="楷体" w:eastAsia="楷体" w:cs="楷体"/>
      </w:rPr>
      <w:t>页 共</w:t>
    </w:r>
    <w:r>
      <w:rPr>
        <w:rFonts w:hint="eastAsia" w:ascii="楷体" w:hAnsi="楷体" w:eastAsia="楷体" w:cs="楷体"/>
      </w:rPr>
      <w:fldChar w:fldCharType="begin"/>
    </w:r>
    <w:r>
      <w:rPr>
        <w:rFonts w:hint="eastAsia" w:ascii="楷体" w:hAnsi="楷体" w:eastAsia="楷体" w:cs="楷体"/>
      </w:rPr>
      <w:instrText xml:space="preserve">NUMPAGES</w:instrText>
    </w:r>
    <w:r>
      <w:rPr>
        <w:rFonts w:hint="eastAsia" w:ascii="楷体" w:hAnsi="楷体" w:eastAsia="楷体" w:cs="楷体"/>
      </w:rPr>
      <w:fldChar w:fldCharType="separate"/>
    </w:r>
    <w:r>
      <w:rPr>
        <w:rFonts w:ascii="楷体" w:hAnsi="楷体" w:eastAsia="楷体" w:cs="楷体"/>
      </w:rPr>
      <w:t>82</w:t>
    </w:r>
    <w:r>
      <w:rPr>
        <w:rFonts w:hint="eastAsia" w:ascii="楷体" w:hAnsi="楷体" w:eastAsia="楷体" w:cs="楷体"/>
      </w:rPr>
      <w:fldChar w:fldCharType="end"/>
    </w:r>
    <w:r>
      <w:rPr>
        <w:rFonts w:hint="eastAsia" w:ascii="楷体" w:hAnsi="楷体" w:eastAsia="楷体" w:cs="楷体"/>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E4EED"/>
    <w:multiLevelType w:val="singleLevel"/>
    <w:tmpl w:val="925E4EED"/>
    <w:lvl w:ilvl="0" w:tentative="0">
      <w:start w:val="1"/>
      <w:numFmt w:val="decimal"/>
      <w:lvlText w:val="%1)"/>
      <w:lvlJc w:val="left"/>
      <w:pPr>
        <w:tabs>
          <w:tab w:val="left" w:pos="312"/>
        </w:tabs>
      </w:pPr>
    </w:lvl>
  </w:abstractNum>
  <w:abstractNum w:abstractNumId="1">
    <w:nsid w:val="B166F263"/>
    <w:multiLevelType w:val="singleLevel"/>
    <w:tmpl w:val="B166F263"/>
    <w:lvl w:ilvl="0" w:tentative="0">
      <w:start w:val="1"/>
      <w:numFmt w:val="decimalEnclosedCircleChinese"/>
      <w:suff w:val="nothing"/>
      <w:lvlText w:val="%1　"/>
      <w:lvlJc w:val="left"/>
      <w:pPr>
        <w:ind w:left="0" w:firstLine="400"/>
      </w:pPr>
      <w:rPr>
        <w:rFonts w:hint="eastAsia"/>
      </w:rPr>
    </w:lvl>
  </w:abstractNum>
  <w:abstractNum w:abstractNumId="2">
    <w:nsid w:val="F185F318"/>
    <w:multiLevelType w:val="singleLevel"/>
    <w:tmpl w:val="F185F318"/>
    <w:lvl w:ilvl="0" w:tentative="0">
      <w:start w:val="1"/>
      <w:numFmt w:val="decimalEnclosedCircleChinese"/>
      <w:suff w:val="nothing"/>
      <w:lvlText w:val="%1　"/>
      <w:lvlJc w:val="left"/>
      <w:pPr>
        <w:ind w:left="0" w:firstLine="400"/>
      </w:pPr>
      <w:rPr>
        <w:rFonts w:hint="eastAsia"/>
      </w:rPr>
    </w:lvl>
  </w:abstractNum>
  <w:abstractNum w:abstractNumId="3">
    <w:nsid w:val="06957D7E"/>
    <w:multiLevelType w:val="singleLevel"/>
    <w:tmpl w:val="06957D7E"/>
    <w:lvl w:ilvl="0" w:tentative="0">
      <w:start w:val="1"/>
      <w:numFmt w:val="decimal"/>
      <w:lvlText w:val="(%1)"/>
      <w:lvlJc w:val="left"/>
      <w:pPr>
        <w:ind w:left="425" w:hanging="425"/>
      </w:pPr>
      <w:rPr>
        <w:rFonts w:hint="default"/>
      </w:rPr>
    </w:lvl>
  </w:abstractNum>
  <w:abstractNum w:abstractNumId="4">
    <w:nsid w:val="1C017636"/>
    <w:multiLevelType w:val="multilevel"/>
    <w:tmpl w:val="1C017636"/>
    <w:lvl w:ilvl="0" w:tentative="0">
      <w:start w:val="1"/>
      <w:numFmt w:val="chineseCountingThousand"/>
      <w:pStyle w:val="3"/>
      <w:lvlText w:val="%1、"/>
      <w:lvlJc w:val="left"/>
      <w:pPr>
        <w:ind w:left="431" w:hanging="431"/>
      </w:pPr>
      <w:rPr>
        <w:rFonts w:hint="eastAsia"/>
        <w:i w:val="0"/>
        <w:iCs w:val="0"/>
        <w:caps w:val="0"/>
        <w:smallCaps w:val="0"/>
        <w:strike w:val="0"/>
        <w:dstrike w:val="0"/>
        <w:outline w:val="0"/>
        <w:shadow w:val="0"/>
        <w:emboss w:val="0"/>
        <w:imprint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pStyle w:val="4"/>
      <w:isLgl/>
      <w:lvlText w:val="%1.%2"/>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5"/>
      <w:isLgl/>
      <w:lvlText w:val="%1.%2.%3"/>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
      <w:isLgl/>
      <w:lvlText w:val="%1.%2.%3.%4"/>
      <w:lvlJc w:val="left"/>
      <w:pPr>
        <w:ind w:left="431" w:hanging="431"/>
      </w:pPr>
      <w:rPr>
        <w:rFonts w:hint="eastAsia"/>
        <w:b/>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7"/>
      <w:isLgl/>
      <w:lvlText w:val="%1.%2.%3.%4.%5"/>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8"/>
      <w:isLgl/>
      <w:lvlText w:val="%1.%2.%3.%4.%5.%6"/>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9"/>
      <w:isLgl/>
      <w:lvlText w:val="%1.%2.%3.%4.%5.%6.%7"/>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7" w:tentative="0">
      <w:start w:val="1"/>
      <w:numFmt w:val="decimal"/>
      <w:pStyle w:val="10"/>
      <w:isLgl/>
      <w:lvlText w:val="%1.%2.%3.%4.%5.%6.%7.%8"/>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8" w:tentative="0">
      <w:start w:val="1"/>
      <w:numFmt w:val="decimal"/>
      <w:pStyle w:val="11"/>
      <w:isLgl/>
      <w:lvlText w:val="%1.%2.%3.%4.%5.%6.%7.%8.%9"/>
      <w:lvlJc w:val="left"/>
      <w:pPr>
        <w:ind w:left="431" w:hanging="431"/>
      </w:pPr>
      <w:rPr>
        <w:rFonts w:hint="eastAsia"/>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abstractNum>
  <w:abstractNum w:abstractNumId="5">
    <w:nsid w:val="275B18EC"/>
    <w:multiLevelType w:val="multilevel"/>
    <w:tmpl w:val="275B18EC"/>
    <w:lvl w:ilvl="0" w:tentative="0">
      <w:start w:val="1"/>
      <w:numFmt w:val="decimal"/>
      <w:isLgl/>
      <w:suff w:val="space"/>
      <w:lvlText w:val="%1."/>
      <w:lvlJc w:val="left"/>
      <w:pPr>
        <w:ind w:left="425" w:hanging="425"/>
      </w:pPr>
      <w:rPr>
        <w:rFonts w:hint="eastAsia"/>
      </w:rPr>
    </w:lvl>
    <w:lvl w:ilvl="1" w:tentative="0">
      <w:start w:val="1"/>
      <w:numFmt w:val="decimal"/>
      <w:isLgl/>
      <w:suff w:val="space"/>
      <w:lvlText w:val="%1.%2."/>
      <w:lvlJc w:val="left"/>
      <w:pPr>
        <w:ind w:left="425" w:hanging="425"/>
      </w:pPr>
      <w:rPr>
        <w:rFonts w:hint="eastAsia"/>
      </w:rPr>
    </w:lvl>
    <w:lvl w:ilvl="2" w:tentative="0">
      <w:start w:val="1"/>
      <w:numFmt w:val="decimal"/>
      <w:isLgl/>
      <w:suff w:val="space"/>
      <w:lvlText w:val="%1.%2.%3."/>
      <w:lvlJc w:val="left"/>
      <w:pPr>
        <w:ind w:left="425" w:hanging="425"/>
      </w:pPr>
      <w:rPr>
        <w:rFonts w:hint="eastAsia"/>
      </w:rPr>
    </w:lvl>
    <w:lvl w:ilvl="3" w:tentative="0">
      <w:start w:val="1"/>
      <w:numFmt w:val="decimal"/>
      <w:isLgl/>
      <w:suff w:val="space"/>
      <w:lvlText w:val="%1.%2.%3.%4."/>
      <w:lvlJc w:val="left"/>
      <w:pPr>
        <w:ind w:left="425" w:hanging="425"/>
      </w:pPr>
      <w:rPr>
        <w:rFonts w:hint="eastAsia"/>
      </w:rPr>
    </w:lvl>
    <w:lvl w:ilvl="4" w:tentative="0">
      <w:start w:val="1"/>
      <w:numFmt w:val="decimal"/>
      <w:pStyle w:val="51"/>
      <w:lvlText w:val="3.1.1.5.%5"/>
      <w:lvlJc w:val="left"/>
      <w:pPr>
        <w:ind w:left="425" w:hanging="425"/>
      </w:pPr>
      <w:rPr>
        <w:rFonts w:hint="eastAsia"/>
      </w:rPr>
    </w:lvl>
    <w:lvl w:ilvl="5" w:tentative="0">
      <w:start w:val="1"/>
      <w:numFmt w:val="decimal"/>
      <w:isLgl/>
      <w:suff w:val="space"/>
      <w:lvlText w:val="%1.%2.%3.%4.%5.%6."/>
      <w:lvlJc w:val="left"/>
      <w:pPr>
        <w:ind w:left="567" w:hanging="425"/>
      </w:pPr>
      <w:rPr>
        <w:rFonts w:hint="eastAsia"/>
        <w:b/>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3D81C4AC"/>
    <w:multiLevelType w:val="singleLevel"/>
    <w:tmpl w:val="3D81C4AC"/>
    <w:lvl w:ilvl="0" w:tentative="0">
      <w:start w:val="1"/>
      <w:numFmt w:val="decimalEnclosedCircleChinese"/>
      <w:suff w:val="nothing"/>
      <w:lvlText w:val="%1　"/>
      <w:lvlJc w:val="left"/>
      <w:pPr>
        <w:ind w:left="0" w:firstLine="400"/>
      </w:pPr>
      <w:rPr>
        <w:rFonts w:hint="eastAsia"/>
      </w:rPr>
    </w:lvl>
  </w:abstractNum>
  <w:abstractNum w:abstractNumId="7">
    <w:nsid w:val="572717EA"/>
    <w:multiLevelType w:val="singleLevel"/>
    <w:tmpl w:val="572717EA"/>
    <w:lvl w:ilvl="0" w:tentative="0">
      <w:start w:val="1"/>
      <w:numFmt w:val="decimal"/>
      <w:lvlText w:val="(%1)"/>
      <w:lvlJc w:val="left"/>
      <w:pPr>
        <w:ind w:left="425" w:hanging="425"/>
      </w:pPr>
      <w:rPr>
        <w:rFonts w:hint="default"/>
      </w:rPr>
    </w:lvl>
  </w:abstractNum>
  <w:abstractNum w:abstractNumId="8">
    <w:nsid w:val="7DAA6D4C"/>
    <w:multiLevelType w:val="singleLevel"/>
    <w:tmpl w:val="7DAA6D4C"/>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5"/>
  </w:num>
  <w:num w:numId="3">
    <w:abstractNumId w:val="7"/>
  </w:num>
  <w:num w:numId="4">
    <w:abstractNumId w:val="3"/>
  </w:num>
  <w:num w:numId="5">
    <w:abstractNumId w:val="8"/>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9E"/>
    <w:rsid w:val="00025814"/>
    <w:rsid w:val="000334C8"/>
    <w:rsid w:val="00036C41"/>
    <w:rsid w:val="00037498"/>
    <w:rsid w:val="000425C2"/>
    <w:rsid w:val="00045C6D"/>
    <w:rsid w:val="00056875"/>
    <w:rsid w:val="00067BBC"/>
    <w:rsid w:val="00071918"/>
    <w:rsid w:val="00072A41"/>
    <w:rsid w:val="00081BBC"/>
    <w:rsid w:val="00086165"/>
    <w:rsid w:val="00090E67"/>
    <w:rsid w:val="00096F52"/>
    <w:rsid w:val="000A5BC1"/>
    <w:rsid w:val="000B5FA9"/>
    <w:rsid w:val="000C6186"/>
    <w:rsid w:val="000D18F4"/>
    <w:rsid w:val="000D3627"/>
    <w:rsid w:val="000F26F3"/>
    <w:rsid w:val="000F2B2A"/>
    <w:rsid w:val="00114AA3"/>
    <w:rsid w:val="00120D3B"/>
    <w:rsid w:val="00122A14"/>
    <w:rsid w:val="001251D3"/>
    <w:rsid w:val="00131C37"/>
    <w:rsid w:val="00133795"/>
    <w:rsid w:val="00140E9D"/>
    <w:rsid w:val="00144556"/>
    <w:rsid w:val="00156B88"/>
    <w:rsid w:val="0017287E"/>
    <w:rsid w:val="00172A27"/>
    <w:rsid w:val="00173CF8"/>
    <w:rsid w:val="001821D7"/>
    <w:rsid w:val="001A2553"/>
    <w:rsid w:val="001A3146"/>
    <w:rsid w:val="001A3AA3"/>
    <w:rsid w:val="001A7C74"/>
    <w:rsid w:val="001B02D6"/>
    <w:rsid w:val="001C69EF"/>
    <w:rsid w:val="001D107A"/>
    <w:rsid w:val="001D4FDB"/>
    <w:rsid w:val="002073A7"/>
    <w:rsid w:val="0021677D"/>
    <w:rsid w:val="00225175"/>
    <w:rsid w:val="002266D2"/>
    <w:rsid w:val="002309B1"/>
    <w:rsid w:val="00230EAE"/>
    <w:rsid w:val="00231533"/>
    <w:rsid w:val="002427F0"/>
    <w:rsid w:val="0025290D"/>
    <w:rsid w:val="00257BD0"/>
    <w:rsid w:val="00267FBF"/>
    <w:rsid w:val="00292A08"/>
    <w:rsid w:val="00294C80"/>
    <w:rsid w:val="002B03D2"/>
    <w:rsid w:val="002C32EB"/>
    <w:rsid w:val="002D7B1B"/>
    <w:rsid w:val="002F53C7"/>
    <w:rsid w:val="0030146B"/>
    <w:rsid w:val="003015A2"/>
    <w:rsid w:val="00311A19"/>
    <w:rsid w:val="003130F2"/>
    <w:rsid w:val="00313DC9"/>
    <w:rsid w:val="00315999"/>
    <w:rsid w:val="00350A5B"/>
    <w:rsid w:val="003516D5"/>
    <w:rsid w:val="00353EFE"/>
    <w:rsid w:val="003540F2"/>
    <w:rsid w:val="003552CE"/>
    <w:rsid w:val="00365D3C"/>
    <w:rsid w:val="003778BE"/>
    <w:rsid w:val="00384AEE"/>
    <w:rsid w:val="00384DF0"/>
    <w:rsid w:val="003950BE"/>
    <w:rsid w:val="003A0CCC"/>
    <w:rsid w:val="003A56B7"/>
    <w:rsid w:val="003B2C64"/>
    <w:rsid w:val="003B50EA"/>
    <w:rsid w:val="003C264A"/>
    <w:rsid w:val="003C46A5"/>
    <w:rsid w:val="003C4AC3"/>
    <w:rsid w:val="003C4C55"/>
    <w:rsid w:val="003C6403"/>
    <w:rsid w:val="003D65E9"/>
    <w:rsid w:val="003E0FDA"/>
    <w:rsid w:val="003E5245"/>
    <w:rsid w:val="003F0933"/>
    <w:rsid w:val="003F61A3"/>
    <w:rsid w:val="004026FF"/>
    <w:rsid w:val="00405F5A"/>
    <w:rsid w:val="00410298"/>
    <w:rsid w:val="00411475"/>
    <w:rsid w:val="004128F5"/>
    <w:rsid w:val="00415A4C"/>
    <w:rsid w:val="004412FF"/>
    <w:rsid w:val="004423E9"/>
    <w:rsid w:val="00445A77"/>
    <w:rsid w:val="0045128A"/>
    <w:rsid w:val="00460E3A"/>
    <w:rsid w:val="004618B1"/>
    <w:rsid w:val="00471877"/>
    <w:rsid w:val="00473832"/>
    <w:rsid w:val="00477D34"/>
    <w:rsid w:val="004868F4"/>
    <w:rsid w:val="004A5918"/>
    <w:rsid w:val="004B7370"/>
    <w:rsid w:val="004B76B2"/>
    <w:rsid w:val="004C46D5"/>
    <w:rsid w:val="004D0D56"/>
    <w:rsid w:val="004E0A8A"/>
    <w:rsid w:val="004F2C5F"/>
    <w:rsid w:val="004F48CD"/>
    <w:rsid w:val="0050124A"/>
    <w:rsid w:val="00507C5B"/>
    <w:rsid w:val="00513884"/>
    <w:rsid w:val="00514ABF"/>
    <w:rsid w:val="00515AB9"/>
    <w:rsid w:val="00517ACC"/>
    <w:rsid w:val="005233E5"/>
    <w:rsid w:val="00524387"/>
    <w:rsid w:val="00531AC6"/>
    <w:rsid w:val="0053605A"/>
    <w:rsid w:val="00552883"/>
    <w:rsid w:val="00561821"/>
    <w:rsid w:val="00567E70"/>
    <w:rsid w:val="00574DD7"/>
    <w:rsid w:val="00575836"/>
    <w:rsid w:val="00580A89"/>
    <w:rsid w:val="00590909"/>
    <w:rsid w:val="00590D1E"/>
    <w:rsid w:val="00592826"/>
    <w:rsid w:val="005B4CC3"/>
    <w:rsid w:val="005C3FB9"/>
    <w:rsid w:val="005C4ADC"/>
    <w:rsid w:val="005C4BDB"/>
    <w:rsid w:val="005D2DF6"/>
    <w:rsid w:val="005D3167"/>
    <w:rsid w:val="005E17E1"/>
    <w:rsid w:val="005F236A"/>
    <w:rsid w:val="00600C1C"/>
    <w:rsid w:val="00600EBC"/>
    <w:rsid w:val="0061187D"/>
    <w:rsid w:val="0061293A"/>
    <w:rsid w:val="006157E9"/>
    <w:rsid w:val="00620E1D"/>
    <w:rsid w:val="006221EB"/>
    <w:rsid w:val="006319A4"/>
    <w:rsid w:val="00632A18"/>
    <w:rsid w:val="006349A8"/>
    <w:rsid w:val="00640A30"/>
    <w:rsid w:val="00643CD6"/>
    <w:rsid w:val="00644302"/>
    <w:rsid w:val="00651248"/>
    <w:rsid w:val="00652297"/>
    <w:rsid w:val="006663B5"/>
    <w:rsid w:val="00674C04"/>
    <w:rsid w:val="006860A4"/>
    <w:rsid w:val="006903D7"/>
    <w:rsid w:val="00697577"/>
    <w:rsid w:val="006978EE"/>
    <w:rsid w:val="006A51F5"/>
    <w:rsid w:val="006A7706"/>
    <w:rsid w:val="006B329B"/>
    <w:rsid w:val="006B40B9"/>
    <w:rsid w:val="006C486C"/>
    <w:rsid w:val="006C6BC0"/>
    <w:rsid w:val="006C7F97"/>
    <w:rsid w:val="006D7FA5"/>
    <w:rsid w:val="006E5E2F"/>
    <w:rsid w:val="006F2D6D"/>
    <w:rsid w:val="007027AD"/>
    <w:rsid w:val="007133E4"/>
    <w:rsid w:val="00723CEF"/>
    <w:rsid w:val="00727316"/>
    <w:rsid w:val="00730C36"/>
    <w:rsid w:val="00734386"/>
    <w:rsid w:val="00752D86"/>
    <w:rsid w:val="00761756"/>
    <w:rsid w:val="0077276C"/>
    <w:rsid w:val="00774107"/>
    <w:rsid w:val="00780DB6"/>
    <w:rsid w:val="007839FE"/>
    <w:rsid w:val="0078498F"/>
    <w:rsid w:val="00784D83"/>
    <w:rsid w:val="007858CB"/>
    <w:rsid w:val="007931F6"/>
    <w:rsid w:val="0079472B"/>
    <w:rsid w:val="007A3681"/>
    <w:rsid w:val="007A4198"/>
    <w:rsid w:val="007B669C"/>
    <w:rsid w:val="007D27DF"/>
    <w:rsid w:val="007E2B63"/>
    <w:rsid w:val="007E6CCD"/>
    <w:rsid w:val="007F094D"/>
    <w:rsid w:val="007F0C8B"/>
    <w:rsid w:val="007F1266"/>
    <w:rsid w:val="007F5BBB"/>
    <w:rsid w:val="00800656"/>
    <w:rsid w:val="00803AB3"/>
    <w:rsid w:val="008068BF"/>
    <w:rsid w:val="00806EFF"/>
    <w:rsid w:val="00807346"/>
    <w:rsid w:val="00816C1B"/>
    <w:rsid w:val="00827765"/>
    <w:rsid w:val="008277D1"/>
    <w:rsid w:val="008504DA"/>
    <w:rsid w:val="00850B8A"/>
    <w:rsid w:val="00855232"/>
    <w:rsid w:val="0086306C"/>
    <w:rsid w:val="0086665F"/>
    <w:rsid w:val="00871AFF"/>
    <w:rsid w:val="00884FB1"/>
    <w:rsid w:val="008967C1"/>
    <w:rsid w:val="008A2825"/>
    <w:rsid w:val="008A5966"/>
    <w:rsid w:val="008B0D1C"/>
    <w:rsid w:val="008C4B20"/>
    <w:rsid w:val="008E6BEB"/>
    <w:rsid w:val="008F05D0"/>
    <w:rsid w:val="008F09F6"/>
    <w:rsid w:val="008F0D18"/>
    <w:rsid w:val="008F397A"/>
    <w:rsid w:val="00902B8B"/>
    <w:rsid w:val="00903C63"/>
    <w:rsid w:val="00904F16"/>
    <w:rsid w:val="009122E2"/>
    <w:rsid w:val="00920746"/>
    <w:rsid w:val="00927899"/>
    <w:rsid w:val="009310E1"/>
    <w:rsid w:val="00931987"/>
    <w:rsid w:val="00932A5C"/>
    <w:rsid w:val="009416FA"/>
    <w:rsid w:val="00942348"/>
    <w:rsid w:val="00944FF2"/>
    <w:rsid w:val="0095195F"/>
    <w:rsid w:val="00952131"/>
    <w:rsid w:val="00960429"/>
    <w:rsid w:val="00976F3D"/>
    <w:rsid w:val="009835F8"/>
    <w:rsid w:val="00987228"/>
    <w:rsid w:val="00987C4D"/>
    <w:rsid w:val="00991C27"/>
    <w:rsid w:val="00991C5E"/>
    <w:rsid w:val="00996B33"/>
    <w:rsid w:val="009A3365"/>
    <w:rsid w:val="009C2F82"/>
    <w:rsid w:val="009C48FB"/>
    <w:rsid w:val="009D23FB"/>
    <w:rsid w:val="009E6BD6"/>
    <w:rsid w:val="00A05728"/>
    <w:rsid w:val="00A06F4E"/>
    <w:rsid w:val="00A132BA"/>
    <w:rsid w:val="00A2165B"/>
    <w:rsid w:val="00A22FA2"/>
    <w:rsid w:val="00A27F4B"/>
    <w:rsid w:val="00A3055F"/>
    <w:rsid w:val="00A3496E"/>
    <w:rsid w:val="00A37E7D"/>
    <w:rsid w:val="00A54947"/>
    <w:rsid w:val="00A60D2F"/>
    <w:rsid w:val="00A76211"/>
    <w:rsid w:val="00A95818"/>
    <w:rsid w:val="00AA25D4"/>
    <w:rsid w:val="00AA46E6"/>
    <w:rsid w:val="00AB4FB1"/>
    <w:rsid w:val="00AB742C"/>
    <w:rsid w:val="00AC2D8B"/>
    <w:rsid w:val="00AC6F8C"/>
    <w:rsid w:val="00AC7B56"/>
    <w:rsid w:val="00AF0405"/>
    <w:rsid w:val="00AF2796"/>
    <w:rsid w:val="00AF60F8"/>
    <w:rsid w:val="00B03D0A"/>
    <w:rsid w:val="00B0578A"/>
    <w:rsid w:val="00B3051D"/>
    <w:rsid w:val="00B3166C"/>
    <w:rsid w:val="00B35E12"/>
    <w:rsid w:val="00B36084"/>
    <w:rsid w:val="00B36908"/>
    <w:rsid w:val="00B41CE5"/>
    <w:rsid w:val="00B42CC8"/>
    <w:rsid w:val="00B47118"/>
    <w:rsid w:val="00B568C6"/>
    <w:rsid w:val="00B57C6D"/>
    <w:rsid w:val="00B60902"/>
    <w:rsid w:val="00B71369"/>
    <w:rsid w:val="00B83BBE"/>
    <w:rsid w:val="00B85CCB"/>
    <w:rsid w:val="00B94A68"/>
    <w:rsid w:val="00B96662"/>
    <w:rsid w:val="00B96F17"/>
    <w:rsid w:val="00BA0B5B"/>
    <w:rsid w:val="00BA0CAC"/>
    <w:rsid w:val="00BA64C5"/>
    <w:rsid w:val="00BB18CD"/>
    <w:rsid w:val="00BB3F54"/>
    <w:rsid w:val="00BC5EC3"/>
    <w:rsid w:val="00BD2CD7"/>
    <w:rsid w:val="00BE691E"/>
    <w:rsid w:val="00BF5C7E"/>
    <w:rsid w:val="00C05BEE"/>
    <w:rsid w:val="00C063AE"/>
    <w:rsid w:val="00C06564"/>
    <w:rsid w:val="00C17BD4"/>
    <w:rsid w:val="00C24EE9"/>
    <w:rsid w:val="00C33946"/>
    <w:rsid w:val="00C46A4B"/>
    <w:rsid w:val="00C6467A"/>
    <w:rsid w:val="00C71FA4"/>
    <w:rsid w:val="00C74157"/>
    <w:rsid w:val="00C76851"/>
    <w:rsid w:val="00C82275"/>
    <w:rsid w:val="00C84172"/>
    <w:rsid w:val="00C92F54"/>
    <w:rsid w:val="00C95293"/>
    <w:rsid w:val="00C969C7"/>
    <w:rsid w:val="00C96D0A"/>
    <w:rsid w:val="00CB5D61"/>
    <w:rsid w:val="00CC29D0"/>
    <w:rsid w:val="00CC31DD"/>
    <w:rsid w:val="00CC385D"/>
    <w:rsid w:val="00CD4B6F"/>
    <w:rsid w:val="00CD4BB2"/>
    <w:rsid w:val="00CD578C"/>
    <w:rsid w:val="00CD7EF7"/>
    <w:rsid w:val="00CE0DB6"/>
    <w:rsid w:val="00CE5102"/>
    <w:rsid w:val="00CE6609"/>
    <w:rsid w:val="00D04EAC"/>
    <w:rsid w:val="00D07812"/>
    <w:rsid w:val="00D1118C"/>
    <w:rsid w:val="00D11A58"/>
    <w:rsid w:val="00D1240F"/>
    <w:rsid w:val="00D12D4E"/>
    <w:rsid w:val="00D14FF3"/>
    <w:rsid w:val="00D15687"/>
    <w:rsid w:val="00D25E42"/>
    <w:rsid w:val="00D33224"/>
    <w:rsid w:val="00D411F7"/>
    <w:rsid w:val="00D444AA"/>
    <w:rsid w:val="00D4555E"/>
    <w:rsid w:val="00D54B2E"/>
    <w:rsid w:val="00D5522F"/>
    <w:rsid w:val="00D55DC7"/>
    <w:rsid w:val="00D567B0"/>
    <w:rsid w:val="00D8080E"/>
    <w:rsid w:val="00D815F0"/>
    <w:rsid w:val="00D94014"/>
    <w:rsid w:val="00D9510C"/>
    <w:rsid w:val="00DA6BC9"/>
    <w:rsid w:val="00DC2034"/>
    <w:rsid w:val="00DC47C4"/>
    <w:rsid w:val="00DD19FE"/>
    <w:rsid w:val="00DD4729"/>
    <w:rsid w:val="00DD772D"/>
    <w:rsid w:val="00DE01B2"/>
    <w:rsid w:val="00DE329D"/>
    <w:rsid w:val="00DE32D9"/>
    <w:rsid w:val="00DE4A13"/>
    <w:rsid w:val="00DF067D"/>
    <w:rsid w:val="00DF5326"/>
    <w:rsid w:val="00DF7A8D"/>
    <w:rsid w:val="00E003CF"/>
    <w:rsid w:val="00E1190B"/>
    <w:rsid w:val="00E12B33"/>
    <w:rsid w:val="00E22C36"/>
    <w:rsid w:val="00E36368"/>
    <w:rsid w:val="00E40659"/>
    <w:rsid w:val="00E448AF"/>
    <w:rsid w:val="00E47432"/>
    <w:rsid w:val="00E50314"/>
    <w:rsid w:val="00E505D8"/>
    <w:rsid w:val="00E51FD6"/>
    <w:rsid w:val="00E56A4D"/>
    <w:rsid w:val="00E56FF0"/>
    <w:rsid w:val="00E614E2"/>
    <w:rsid w:val="00E6644D"/>
    <w:rsid w:val="00E66F04"/>
    <w:rsid w:val="00E718FB"/>
    <w:rsid w:val="00E7195D"/>
    <w:rsid w:val="00E80441"/>
    <w:rsid w:val="00E8285B"/>
    <w:rsid w:val="00E933B5"/>
    <w:rsid w:val="00E95A5D"/>
    <w:rsid w:val="00EA5201"/>
    <w:rsid w:val="00EA5583"/>
    <w:rsid w:val="00EB6890"/>
    <w:rsid w:val="00EB74DA"/>
    <w:rsid w:val="00ED0552"/>
    <w:rsid w:val="00EF1321"/>
    <w:rsid w:val="00F01F82"/>
    <w:rsid w:val="00F04E62"/>
    <w:rsid w:val="00F167A4"/>
    <w:rsid w:val="00F17462"/>
    <w:rsid w:val="00F224D5"/>
    <w:rsid w:val="00F351B4"/>
    <w:rsid w:val="00F45148"/>
    <w:rsid w:val="00F6489D"/>
    <w:rsid w:val="00F72D49"/>
    <w:rsid w:val="00F746A8"/>
    <w:rsid w:val="00F80F58"/>
    <w:rsid w:val="00F83237"/>
    <w:rsid w:val="00F92648"/>
    <w:rsid w:val="00FA59FD"/>
    <w:rsid w:val="00FA633A"/>
    <w:rsid w:val="00FB25C3"/>
    <w:rsid w:val="00FB261C"/>
    <w:rsid w:val="00FB70AB"/>
    <w:rsid w:val="00FD1E06"/>
    <w:rsid w:val="00FD2027"/>
    <w:rsid w:val="00FE08DE"/>
    <w:rsid w:val="00FF4603"/>
    <w:rsid w:val="012F6D09"/>
    <w:rsid w:val="01727FD9"/>
    <w:rsid w:val="029F18AC"/>
    <w:rsid w:val="02C170CB"/>
    <w:rsid w:val="03F256FF"/>
    <w:rsid w:val="051F3400"/>
    <w:rsid w:val="063A52EF"/>
    <w:rsid w:val="079B5DEA"/>
    <w:rsid w:val="07C37C59"/>
    <w:rsid w:val="08143451"/>
    <w:rsid w:val="08512100"/>
    <w:rsid w:val="088A072F"/>
    <w:rsid w:val="08B822B7"/>
    <w:rsid w:val="0A436849"/>
    <w:rsid w:val="0AFF6BAA"/>
    <w:rsid w:val="0B604923"/>
    <w:rsid w:val="0B6804CC"/>
    <w:rsid w:val="0B6E6A58"/>
    <w:rsid w:val="0BA351C5"/>
    <w:rsid w:val="0BDF2375"/>
    <w:rsid w:val="0C270565"/>
    <w:rsid w:val="0DC5736F"/>
    <w:rsid w:val="0DCC5790"/>
    <w:rsid w:val="0EB70DE5"/>
    <w:rsid w:val="0F0B14AE"/>
    <w:rsid w:val="0F3330FE"/>
    <w:rsid w:val="0F3C721A"/>
    <w:rsid w:val="0FAD4630"/>
    <w:rsid w:val="0FBD2EB6"/>
    <w:rsid w:val="10510373"/>
    <w:rsid w:val="110A702A"/>
    <w:rsid w:val="113B4587"/>
    <w:rsid w:val="11D7716C"/>
    <w:rsid w:val="12C942FF"/>
    <w:rsid w:val="13A84660"/>
    <w:rsid w:val="144249B4"/>
    <w:rsid w:val="14B24F14"/>
    <w:rsid w:val="152F134E"/>
    <w:rsid w:val="155D083E"/>
    <w:rsid w:val="159C4469"/>
    <w:rsid w:val="15B762C7"/>
    <w:rsid w:val="164F367D"/>
    <w:rsid w:val="16AD7454"/>
    <w:rsid w:val="16C00417"/>
    <w:rsid w:val="17170EDF"/>
    <w:rsid w:val="17753AB9"/>
    <w:rsid w:val="18C51A96"/>
    <w:rsid w:val="18DA081B"/>
    <w:rsid w:val="198925CF"/>
    <w:rsid w:val="1A084B0D"/>
    <w:rsid w:val="1A341132"/>
    <w:rsid w:val="1AA53948"/>
    <w:rsid w:val="1ACD08AB"/>
    <w:rsid w:val="1B0B78F2"/>
    <w:rsid w:val="1B300D3D"/>
    <w:rsid w:val="1C437CCD"/>
    <w:rsid w:val="1D2338D8"/>
    <w:rsid w:val="1E6C706E"/>
    <w:rsid w:val="1E78378B"/>
    <w:rsid w:val="1EFC65D3"/>
    <w:rsid w:val="1F765CEA"/>
    <w:rsid w:val="1FA6443D"/>
    <w:rsid w:val="1FF01B4F"/>
    <w:rsid w:val="207971DA"/>
    <w:rsid w:val="217B3153"/>
    <w:rsid w:val="21DC1550"/>
    <w:rsid w:val="220543AB"/>
    <w:rsid w:val="225C6AEC"/>
    <w:rsid w:val="237F0FA3"/>
    <w:rsid w:val="23B044A3"/>
    <w:rsid w:val="23F23130"/>
    <w:rsid w:val="249721F1"/>
    <w:rsid w:val="2516508B"/>
    <w:rsid w:val="2575520F"/>
    <w:rsid w:val="25B9641E"/>
    <w:rsid w:val="25E431BE"/>
    <w:rsid w:val="26D87806"/>
    <w:rsid w:val="27F63F58"/>
    <w:rsid w:val="28013561"/>
    <w:rsid w:val="28F56950"/>
    <w:rsid w:val="29833796"/>
    <w:rsid w:val="29BF612F"/>
    <w:rsid w:val="2A10291A"/>
    <w:rsid w:val="2AA70EB0"/>
    <w:rsid w:val="2B767639"/>
    <w:rsid w:val="2BCD3C22"/>
    <w:rsid w:val="2C711B57"/>
    <w:rsid w:val="2CA51EB3"/>
    <w:rsid w:val="2D764832"/>
    <w:rsid w:val="2D8432D4"/>
    <w:rsid w:val="2E58496B"/>
    <w:rsid w:val="2ED26038"/>
    <w:rsid w:val="2FB7797D"/>
    <w:rsid w:val="3047764E"/>
    <w:rsid w:val="32184179"/>
    <w:rsid w:val="32D951EE"/>
    <w:rsid w:val="32F1379C"/>
    <w:rsid w:val="33530F6B"/>
    <w:rsid w:val="345039AB"/>
    <w:rsid w:val="353E6E21"/>
    <w:rsid w:val="358B0CEF"/>
    <w:rsid w:val="360E160D"/>
    <w:rsid w:val="36C30F21"/>
    <w:rsid w:val="37711D2E"/>
    <w:rsid w:val="37AE5DC6"/>
    <w:rsid w:val="37DC7760"/>
    <w:rsid w:val="38721705"/>
    <w:rsid w:val="38E877A0"/>
    <w:rsid w:val="39744F52"/>
    <w:rsid w:val="3A4A4110"/>
    <w:rsid w:val="3A5212AB"/>
    <w:rsid w:val="3AEF08FB"/>
    <w:rsid w:val="3B674E19"/>
    <w:rsid w:val="3B982CB1"/>
    <w:rsid w:val="3BA23B28"/>
    <w:rsid w:val="3C1C6C4B"/>
    <w:rsid w:val="3C3D1E03"/>
    <w:rsid w:val="3D0A4BEF"/>
    <w:rsid w:val="3D1B3AA0"/>
    <w:rsid w:val="3DBF73AA"/>
    <w:rsid w:val="3E350B96"/>
    <w:rsid w:val="3E4434CC"/>
    <w:rsid w:val="3E7B6D84"/>
    <w:rsid w:val="3F362876"/>
    <w:rsid w:val="3F964CD4"/>
    <w:rsid w:val="402B710A"/>
    <w:rsid w:val="407767CC"/>
    <w:rsid w:val="411A7846"/>
    <w:rsid w:val="42027253"/>
    <w:rsid w:val="4315038A"/>
    <w:rsid w:val="437F0BB0"/>
    <w:rsid w:val="43BF2038"/>
    <w:rsid w:val="43DC18C3"/>
    <w:rsid w:val="466648D4"/>
    <w:rsid w:val="46F54FDD"/>
    <w:rsid w:val="471C66FD"/>
    <w:rsid w:val="473D2970"/>
    <w:rsid w:val="473D2A4C"/>
    <w:rsid w:val="479B7003"/>
    <w:rsid w:val="48C44B7A"/>
    <w:rsid w:val="4A6D50DC"/>
    <w:rsid w:val="4BAF7606"/>
    <w:rsid w:val="4C491C77"/>
    <w:rsid w:val="4CD778E8"/>
    <w:rsid w:val="4CDA65A1"/>
    <w:rsid w:val="4E8D1A26"/>
    <w:rsid w:val="4EC05B44"/>
    <w:rsid w:val="4EFA36BF"/>
    <w:rsid w:val="4EFD51D9"/>
    <w:rsid w:val="4FB74431"/>
    <w:rsid w:val="4FC158A3"/>
    <w:rsid w:val="4FDD5F30"/>
    <w:rsid w:val="500B1C9A"/>
    <w:rsid w:val="50DC48F4"/>
    <w:rsid w:val="51083558"/>
    <w:rsid w:val="515E48E3"/>
    <w:rsid w:val="5160033A"/>
    <w:rsid w:val="51DB64AB"/>
    <w:rsid w:val="52042DED"/>
    <w:rsid w:val="522F09A1"/>
    <w:rsid w:val="524123ED"/>
    <w:rsid w:val="533078E3"/>
    <w:rsid w:val="537F3D13"/>
    <w:rsid w:val="541F7DF6"/>
    <w:rsid w:val="548D14F7"/>
    <w:rsid w:val="555B4D31"/>
    <w:rsid w:val="55DB5923"/>
    <w:rsid w:val="55F159FC"/>
    <w:rsid w:val="56146DE8"/>
    <w:rsid w:val="561C4ECD"/>
    <w:rsid w:val="564641D2"/>
    <w:rsid w:val="56F5036E"/>
    <w:rsid w:val="573D242A"/>
    <w:rsid w:val="584814B8"/>
    <w:rsid w:val="586442C2"/>
    <w:rsid w:val="58B65163"/>
    <w:rsid w:val="58ED1FEC"/>
    <w:rsid w:val="59862A9D"/>
    <w:rsid w:val="59DA25D0"/>
    <w:rsid w:val="5A203FC6"/>
    <w:rsid w:val="5A760FED"/>
    <w:rsid w:val="5B7B0226"/>
    <w:rsid w:val="5C741C2D"/>
    <w:rsid w:val="5C7857CD"/>
    <w:rsid w:val="5CDC63D9"/>
    <w:rsid w:val="5D1B19DA"/>
    <w:rsid w:val="5D56531D"/>
    <w:rsid w:val="5DF16AB5"/>
    <w:rsid w:val="5DF235DD"/>
    <w:rsid w:val="5E3B0C54"/>
    <w:rsid w:val="5E660709"/>
    <w:rsid w:val="5EBC7260"/>
    <w:rsid w:val="5F155225"/>
    <w:rsid w:val="5F686669"/>
    <w:rsid w:val="5F771408"/>
    <w:rsid w:val="61694FEF"/>
    <w:rsid w:val="61E03AE0"/>
    <w:rsid w:val="62253821"/>
    <w:rsid w:val="623065A6"/>
    <w:rsid w:val="624A31B7"/>
    <w:rsid w:val="626E1434"/>
    <w:rsid w:val="62CB7344"/>
    <w:rsid w:val="62EF01F4"/>
    <w:rsid w:val="633173B0"/>
    <w:rsid w:val="64714DFF"/>
    <w:rsid w:val="64881A69"/>
    <w:rsid w:val="64CE33AD"/>
    <w:rsid w:val="64EB01F5"/>
    <w:rsid w:val="657E13A6"/>
    <w:rsid w:val="65EF25DD"/>
    <w:rsid w:val="66775D85"/>
    <w:rsid w:val="66A76E65"/>
    <w:rsid w:val="66DD46A0"/>
    <w:rsid w:val="66E46F6B"/>
    <w:rsid w:val="675438C5"/>
    <w:rsid w:val="69357A08"/>
    <w:rsid w:val="697E1329"/>
    <w:rsid w:val="6AC94A8B"/>
    <w:rsid w:val="6B1120B0"/>
    <w:rsid w:val="6B9659C5"/>
    <w:rsid w:val="6BBF2EC5"/>
    <w:rsid w:val="6BE623E9"/>
    <w:rsid w:val="6C501949"/>
    <w:rsid w:val="6C9E5FE2"/>
    <w:rsid w:val="6CD45F0B"/>
    <w:rsid w:val="6D8C48D2"/>
    <w:rsid w:val="6DB978A9"/>
    <w:rsid w:val="6DD21EC4"/>
    <w:rsid w:val="6E3E2EC4"/>
    <w:rsid w:val="6E612947"/>
    <w:rsid w:val="6ED61B1F"/>
    <w:rsid w:val="6FD30B51"/>
    <w:rsid w:val="714F1743"/>
    <w:rsid w:val="716875D6"/>
    <w:rsid w:val="71D919C6"/>
    <w:rsid w:val="71F944A6"/>
    <w:rsid w:val="71FC1A15"/>
    <w:rsid w:val="72442F46"/>
    <w:rsid w:val="72A46970"/>
    <w:rsid w:val="72DB674E"/>
    <w:rsid w:val="733B7D94"/>
    <w:rsid w:val="73CC26FB"/>
    <w:rsid w:val="74321EB0"/>
    <w:rsid w:val="745223AB"/>
    <w:rsid w:val="74F77787"/>
    <w:rsid w:val="75106F94"/>
    <w:rsid w:val="755A4D7C"/>
    <w:rsid w:val="75F477D6"/>
    <w:rsid w:val="783D167A"/>
    <w:rsid w:val="786D2435"/>
    <w:rsid w:val="78D75C60"/>
    <w:rsid w:val="79217858"/>
    <w:rsid w:val="795C19DB"/>
    <w:rsid w:val="7968716D"/>
    <w:rsid w:val="79694C92"/>
    <w:rsid w:val="7AAB5777"/>
    <w:rsid w:val="7AC37370"/>
    <w:rsid w:val="7AD4349C"/>
    <w:rsid w:val="7B3C3872"/>
    <w:rsid w:val="7B975488"/>
    <w:rsid w:val="7C4F2043"/>
    <w:rsid w:val="7D2C25EB"/>
    <w:rsid w:val="7E2766A8"/>
    <w:rsid w:val="7E642514"/>
    <w:rsid w:val="7E6C5C28"/>
    <w:rsid w:val="7E732D6F"/>
    <w:rsid w:val="7EA26A58"/>
    <w:rsid w:val="7F252848"/>
    <w:rsid w:val="7FA3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G Times" w:hAnsi="CG Times" w:eastAsia="宋体" w:cs="Times New Roman"/>
      <w:kern w:val="2"/>
      <w:sz w:val="21"/>
      <w:lang w:val="en-US" w:eastAsia="zh-CN" w:bidi="ar-SA"/>
    </w:rPr>
  </w:style>
  <w:style w:type="paragraph" w:styleId="3">
    <w:name w:val="heading 1"/>
    <w:basedOn w:val="1"/>
    <w:next w:val="1"/>
    <w:link w:val="30"/>
    <w:qFormat/>
    <w:uiPriority w:val="0"/>
    <w:pPr>
      <w:keepNext/>
      <w:keepLines/>
      <w:numPr>
        <w:ilvl w:val="0"/>
        <w:numId w:val="1"/>
      </w:numPr>
      <w:tabs>
        <w:tab w:val="left" w:pos="0"/>
        <w:tab w:val="left" w:pos="567"/>
        <w:tab w:val="left" w:pos="851"/>
        <w:tab w:val="left" w:pos="993"/>
      </w:tabs>
      <w:spacing w:line="360" w:lineRule="auto"/>
      <w:ind w:right="278" w:firstLine="0"/>
      <w:jc w:val="left"/>
      <w:outlineLvl w:val="0"/>
    </w:pPr>
    <w:rPr>
      <w:rFonts w:ascii="宋体" w:hAnsi="宋体" w:cstheme="minorBidi"/>
      <w:b/>
      <w:bCs/>
      <w:kern w:val="44"/>
      <w:sz w:val="28"/>
      <w:szCs w:val="44"/>
    </w:rPr>
  </w:style>
  <w:style w:type="paragraph" w:styleId="4">
    <w:name w:val="heading 2"/>
    <w:basedOn w:val="1"/>
    <w:next w:val="1"/>
    <w:link w:val="31"/>
    <w:unhideWhenUsed/>
    <w:qFormat/>
    <w:uiPriority w:val="0"/>
    <w:pPr>
      <w:keepNext/>
      <w:keepLines/>
      <w:numPr>
        <w:ilvl w:val="1"/>
        <w:numId w:val="1"/>
      </w:numPr>
      <w:tabs>
        <w:tab w:val="left" w:pos="993"/>
      </w:tabs>
      <w:spacing w:line="416" w:lineRule="auto"/>
      <w:ind w:firstLine="0"/>
      <w:jc w:val="left"/>
      <w:outlineLvl w:val="1"/>
    </w:pPr>
    <w:rPr>
      <w:rFonts w:ascii="宋体" w:hAnsi="宋体" w:cstheme="majorBidi"/>
      <w:b/>
      <w:bCs/>
      <w:sz w:val="24"/>
      <w:szCs w:val="32"/>
    </w:rPr>
  </w:style>
  <w:style w:type="paragraph" w:styleId="5">
    <w:name w:val="heading 3"/>
    <w:basedOn w:val="1"/>
    <w:next w:val="1"/>
    <w:link w:val="32"/>
    <w:unhideWhenUsed/>
    <w:qFormat/>
    <w:uiPriority w:val="0"/>
    <w:pPr>
      <w:keepNext/>
      <w:keepLines/>
      <w:numPr>
        <w:ilvl w:val="2"/>
        <w:numId w:val="1"/>
      </w:numPr>
      <w:tabs>
        <w:tab w:val="left" w:pos="1134"/>
      </w:tabs>
      <w:spacing w:line="416" w:lineRule="auto"/>
      <w:ind w:firstLine="0"/>
      <w:jc w:val="left"/>
      <w:outlineLvl w:val="2"/>
    </w:pPr>
    <w:rPr>
      <w:rFonts w:ascii="宋体" w:hAnsi="宋体" w:cstheme="minorBidi"/>
      <w:b/>
      <w:bCs/>
      <w:sz w:val="24"/>
      <w:szCs w:val="32"/>
    </w:rPr>
  </w:style>
  <w:style w:type="paragraph" w:styleId="6">
    <w:name w:val="heading 4"/>
    <w:basedOn w:val="1"/>
    <w:next w:val="1"/>
    <w:link w:val="33"/>
    <w:unhideWhenUsed/>
    <w:qFormat/>
    <w:uiPriority w:val="9"/>
    <w:pPr>
      <w:keepNext/>
      <w:keepLines/>
      <w:numPr>
        <w:ilvl w:val="3"/>
        <w:numId w:val="1"/>
      </w:numPr>
      <w:tabs>
        <w:tab w:val="left" w:pos="1276"/>
      </w:tabs>
      <w:spacing w:line="376" w:lineRule="auto"/>
      <w:ind w:firstLine="0"/>
      <w:jc w:val="left"/>
      <w:outlineLvl w:val="3"/>
    </w:pPr>
    <w:rPr>
      <w:rFonts w:ascii="宋体" w:hAnsi="宋体" w:eastAsiaTheme="majorEastAsia" w:cstheme="majorBidi"/>
      <w:b/>
      <w:bCs/>
      <w:sz w:val="24"/>
      <w:szCs w:val="28"/>
    </w:rPr>
  </w:style>
  <w:style w:type="paragraph" w:styleId="7">
    <w:name w:val="heading 5"/>
    <w:basedOn w:val="1"/>
    <w:next w:val="1"/>
    <w:link w:val="34"/>
    <w:unhideWhenUsed/>
    <w:qFormat/>
    <w:uiPriority w:val="9"/>
    <w:pPr>
      <w:keepNext/>
      <w:keepLines/>
      <w:numPr>
        <w:ilvl w:val="4"/>
        <w:numId w:val="1"/>
      </w:numPr>
      <w:tabs>
        <w:tab w:val="left" w:pos="1560"/>
      </w:tabs>
      <w:spacing w:line="376" w:lineRule="auto"/>
      <w:ind w:firstLine="0"/>
      <w:jc w:val="left"/>
      <w:outlineLvl w:val="4"/>
    </w:pPr>
    <w:rPr>
      <w:rFonts w:ascii="宋体" w:hAnsi="宋体" w:cstheme="minorBidi"/>
      <w:b/>
      <w:bCs/>
      <w:sz w:val="24"/>
      <w:szCs w:val="28"/>
    </w:rPr>
  </w:style>
  <w:style w:type="paragraph" w:styleId="8">
    <w:name w:val="heading 6"/>
    <w:basedOn w:val="1"/>
    <w:next w:val="1"/>
    <w:link w:val="35"/>
    <w:unhideWhenUsed/>
    <w:qFormat/>
    <w:uiPriority w:val="9"/>
    <w:pPr>
      <w:keepNext/>
      <w:keepLines/>
      <w:numPr>
        <w:ilvl w:val="5"/>
        <w:numId w:val="1"/>
      </w:numPr>
      <w:tabs>
        <w:tab w:val="left" w:pos="1843"/>
      </w:tabs>
      <w:spacing w:line="320" w:lineRule="auto"/>
      <w:ind w:firstLine="0"/>
      <w:jc w:val="left"/>
      <w:outlineLvl w:val="5"/>
    </w:pPr>
    <w:rPr>
      <w:rFonts w:ascii="宋体" w:hAnsi="宋体" w:eastAsiaTheme="majorEastAsia" w:cstheme="majorBidi"/>
      <w:b/>
      <w:bCs/>
      <w:sz w:val="24"/>
      <w:szCs w:val="24"/>
    </w:rPr>
  </w:style>
  <w:style w:type="paragraph" w:styleId="9">
    <w:name w:val="heading 7"/>
    <w:basedOn w:val="1"/>
    <w:next w:val="1"/>
    <w:link w:val="36"/>
    <w:unhideWhenUsed/>
    <w:qFormat/>
    <w:uiPriority w:val="9"/>
    <w:pPr>
      <w:keepNext/>
      <w:keepLines/>
      <w:numPr>
        <w:ilvl w:val="6"/>
        <w:numId w:val="1"/>
      </w:numPr>
      <w:spacing w:line="320" w:lineRule="auto"/>
      <w:ind w:firstLine="0"/>
      <w:jc w:val="left"/>
      <w:outlineLvl w:val="6"/>
    </w:pPr>
    <w:rPr>
      <w:rFonts w:ascii="宋体" w:hAnsi="宋体" w:cstheme="minorBidi"/>
      <w:b/>
      <w:bCs/>
      <w:sz w:val="24"/>
      <w:szCs w:val="24"/>
    </w:rPr>
  </w:style>
  <w:style w:type="paragraph" w:styleId="10">
    <w:name w:val="heading 8"/>
    <w:basedOn w:val="1"/>
    <w:next w:val="1"/>
    <w:link w:val="37"/>
    <w:unhideWhenUsed/>
    <w:qFormat/>
    <w:uiPriority w:val="9"/>
    <w:pPr>
      <w:keepNext/>
      <w:keepLines/>
      <w:numPr>
        <w:ilvl w:val="7"/>
        <w:numId w:val="1"/>
      </w:numPr>
      <w:tabs>
        <w:tab w:val="left" w:pos="2410"/>
      </w:tabs>
      <w:spacing w:line="320" w:lineRule="auto"/>
      <w:ind w:firstLine="0"/>
      <w:jc w:val="left"/>
      <w:outlineLvl w:val="7"/>
    </w:pPr>
    <w:rPr>
      <w:rFonts w:ascii="宋体" w:hAnsi="宋体" w:eastAsiaTheme="majorEastAsia" w:cstheme="majorBidi"/>
      <w:b/>
      <w:sz w:val="24"/>
      <w:szCs w:val="24"/>
    </w:rPr>
  </w:style>
  <w:style w:type="paragraph" w:styleId="11">
    <w:name w:val="heading 9"/>
    <w:basedOn w:val="1"/>
    <w:next w:val="1"/>
    <w:link w:val="38"/>
    <w:unhideWhenUsed/>
    <w:qFormat/>
    <w:uiPriority w:val="9"/>
    <w:pPr>
      <w:keepNext/>
      <w:keepLines/>
      <w:numPr>
        <w:ilvl w:val="8"/>
        <w:numId w:val="1"/>
      </w:numPr>
      <w:spacing w:line="320" w:lineRule="auto"/>
      <w:ind w:right="210" w:firstLine="0"/>
      <w:jc w:val="left"/>
      <w:outlineLvl w:val="8"/>
    </w:pPr>
    <w:rPr>
      <w:rFonts w:ascii="宋体" w:hAnsi="宋体" w:eastAsiaTheme="majorEastAsia" w:cstheme="majorBidi"/>
      <w:b/>
      <w:sz w:val="24"/>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12">
    <w:name w:val="Normal Indent"/>
    <w:basedOn w:val="1"/>
    <w:qFormat/>
    <w:uiPriority w:val="0"/>
    <w:pPr>
      <w:widowControl/>
      <w:kinsoku w:val="0"/>
      <w:autoSpaceDE w:val="0"/>
      <w:autoSpaceDN w:val="0"/>
      <w:adjustRightInd w:val="0"/>
      <w:snapToGrid w:val="0"/>
      <w:ind w:firstLine="420"/>
      <w:jc w:val="left"/>
      <w:textAlignment w:val="baseline"/>
    </w:pPr>
    <w:rPr>
      <w:rFonts w:ascii="Calibri" w:hAnsi="Calibri" w:eastAsia="Arial"/>
      <w:snapToGrid w:val="0"/>
      <w:color w:val="000000"/>
      <w:kern w:val="0"/>
      <w:lang w:eastAsia="en-US"/>
    </w:rPr>
  </w:style>
  <w:style w:type="paragraph" w:styleId="13">
    <w:name w:val="annotation text"/>
    <w:basedOn w:val="1"/>
    <w:link w:val="39"/>
    <w:qFormat/>
    <w:uiPriority w:val="99"/>
    <w:pPr>
      <w:jc w:val="left"/>
    </w:pPr>
  </w:style>
  <w:style w:type="paragraph" w:styleId="14">
    <w:name w:val="Body Text 3"/>
    <w:basedOn w:val="1"/>
    <w:qFormat/>
    <w:uiPriority w:val="0"/>
    <w:pPr>
      <w:adjustRightInd w:val="0"/>
      <w:spacing w:line="360" w:lineRule="auto"/>
      <w:textAlignment w:val="baseline"/>
    </w:pPr>
  </w:style>
  <w:style w:type="paragraph" w:styleId="15">
    <w:name w:val="Body Text"/>
    <w:basedOn w:val="1"/>
    <w:link w:val="40"/>
    <w:qFormat/>
    <w:uiPriority w:val="0"/>
    <w:pPr>
      <w:spacing w:after="120"/>
    </w:pPr>
  </w:style>
  <w:style w:type="paragraph" w:styleId="16">
    <w:name w:val="Plain Text"/>
    <w:basedOn w:val="1"/>
    <w:link w:val="41"/>
    <w:qFormat/>
    <w:uiPriority w:val="99"/>
    <w:rPr>
      <w:rFonts w:ascii="宋体" w:hAnsi="Calibri"/>
      <w:szCs w:val="22"/>
    </w:rPr>
  </w:style>
  <w:style w:type="paragraph" w:styleId="17">
    <w:name w:val="Date"/>
    <w:basedOn w:val="1"/>
    <w:next w:val="1"/>
    <w:link w:val="42"/>
    <w:qFormat/>
    <w:uiPriority w:val="0"/>
    <w:pPr>
      <w:ind w:left="100" w:leftChars="2500"/>
    </w:pPr>
  </w:style>
  <w:style w:type="paragraph" w:styleId="18">
    <w:name w:val="Balloon Text"/>
    <w:basedOn w:val="1"/>
    <w:link w:val="43"/>
    <w:qFormat/>
    <w:uiPriority w:val="0"/>
    <w:rPr>
      <w:rFonts w:ascii="宋体"/>
      <w:sz w:val="18"/>
      <w:szCs w:val="18"/>
    </w:rPr>
  </w:style>
  <w:style w:type="paragraph" w:styleId="19">
    <w:name w:val="footer"/>
    <w:basedOn w:val="1"/>
    <w:link w:val="44"/>
    <w:qFormat/>
    <w:uiPriority w:val="99"/>
    <w:pPr>
      <w:tabs>
        <w:tab w:val="center" w:pos="4153"/>
        <w:tab w:val="right" w:pos="8306"/>
      </w:tabs>
      <w:snapToGrid w:val="0"/>
      <w:jc w:val="left"/>
    </w:pPr>
    <w:rPr>
      <w:sz w:val="18"/>
      <w:szCs w:val="18"/>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unhideWhenUsed/>
    <w:qFormat/>
    <w:uiPriority w:val="0"/>
    <w:pPr>
      <w:spacing w:after="120" w:line="480" w:lineRule="auto"/>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annotation subject"/>
    <w:basedOn w:val="13"/>
    <w:next w:val="13"/>
    <w:link w:val="46"/>
    <w:qFormat/>
    <w:uiPriority w:val="0"/>
    <w:rPr>
      <w:b/>
      <w:bCs/>
    </w:rPr>
  </w:style>
  <w:style w:type="character" w:styleId="26">
    <w:name w:val="FollowedHyperlink"/>
    <w:basedOn w:val="25"/>
    <w:unhideWhenUsed/>
    <w:qFormat/>
    <w:uiPriority w:val="99"/>
    <w:rPr>
      <w:color w:val="954F72"/>
      <w:u w:val="single"/>
    </w:rPr>
  </w:style>
  <w:style w:type="character" w:styleId="27">
    <w:name w:val="Emphasis"/>
    <w:basedOn w:val="25"/>
    <w:qFormat/>
    <w:uiPriority w:val="20"/>
    <w:rPr>
      <w:i/>
      <w:iCs/>
    </w:rPr>
  </w:style>
  <w:style w:type="character" w:styleId="28">
    <w:name w:val="Hyperlink"/>
    <w:basedOn w:val="25"/>
    <w:unhideWhenUsed/>
    <w:qFormat/>
    <w:uiPriority w:val="99"/>
    <w:rPr>
      <w:color w:val="0563C1"/>
      <w:u w:val="single"/>
    </w:rPr>
  </w:style>
  <w:style w:type="character" w:styleId="29">
    <w:name w:val="annotation reference"/>
    <w:basedOn w:val="25"/>
    <w:qFormat/>
    <w:uiPriority w:val="0"/>
    <w:rPr>
      <w:sz w:val="21"/>
      <w:szCs w:val="21"/>
    </w:rPr>
  </w:style>
  <w:style w:type="character" w:customStyle="1" w:styleId="30">
    <w:name w:val="标题 1 字符"/>
    <w:basedOn w:val="25"/>
    <w:link w:val="3"/>
    <w:qFormat/>
    <w:uiPriority w:val="9"/>
    <w:rPr>
      <w:rFonts w:ascii="宋体" w:hAnsi="宋体" w:cstheme="minorBidi"/>
      <w:b/>
      <w:bCs/>
      <w:kern w:val="44"/>
      <w:sz w:val="28"/>
      <w:szCs w:val="44"/>
    </w:rPr>
  </w:style>
  <w:style w:type="character" w:customStyle="1" w:styleId="31">
    <w:name w:val="标题 2 字符"/>
    <w:basedOn w:val="25"/>
    <w:link w:val="4"/>
    <w:qFormat/>
    <w:uiPriority w:val="9"/>
    <w:rPr>
      <w:rFonts w:ascii="宋体" w:hAnsi="宋体" w:cstheme="majorBidi"/>
      <w:b/>
      <w:bCs/>
      <w:kern w:val="2"/>
      <w:sz w:val="24"/>
      <w:szCs w:val="32"/>
    </w:rPr>
  </w:style>
  <w:style w:type="character" w:customStyle="1" w:styleId="32">
    <w:name w:val="标题 3 字符"/>
    <w:basedOn w:val="25"/>
    <w:link w:val="5"/>
    <w:qFormat/>
    <w:uiPriority w:val="9"/>
    <w:rPr>
      <w:rFonts w:ascii="宋体" w:hAnsi="宋体" w:cstheme="minorBidi"/>
      <w:b/>
      <w:bCs/>
      <w:kern w:val="2"/>
      <w:sz w:val="24"/>
      <w:szCs w:val="32"/>
    </w:rPr>
  </w:style>
  <w:style w:type="character" w:customStyle="1" w:styleId="33">
    <w:name w:val="标题 4 字符"/>
    <w:basedOn w:val="25"/>
    <w:link w:val="6"/>
    <w:qFormat/>
    <w:uiPriority w:val="9"/>
    <w:rPr>
      <w:rFonts w:ascii="宋体" w:hAnsi="宋体" w:eastAsiaTheme="majorEastAsia" w:cstheme="majorBidi"/>
      <w:b/>
      <w:bCs/>
      <w:kern w:val="2"/>
      <w:sz w:val="24"/>
      <w:szCs w:val="28"/>
    </w:rPr>
  </w:style>
  <w:style w:type="character" w:customStyle="1" w:styleId="34">
    <w:name w:val="标题 5 字符"/>
    <w:basedOn w:val="25"/>
    <w:link w:val="7"/>
    <w:qFormat/>
    <w:uiPriority w:val="9"/>
    <w:rPr>
      <w:rFonts w:ascii="宋体" w:hAnsi="宋体" w:cstheme="minorBidi"/>
      <w:b/>
      <w:bCs/>
      <w:kern w:val="2"/>
      <w:sz w:val="24"/>
      <w:szCs w:val="28"/>
    </w:rPr>
  </w:style>
  <w:style w:type="character" w:customStyle="1" w:styleId="35">
    <w:name w:val="标题 6 字符"/>
    <w:basedOn w:val="25"/>
    <w:link w:val="8"/>
    <w:qFormat/>
    <w:uiPriority w:val="9"/>
    <w:rPr>
      <w:rFonts w:ascii="宋体" w:hAnsi="宋体" w:eastAsiaTheme="majorEastAsia" w:cstheme="majorBidi"/>
      <w:b/>
      <w:bCs/>
      <w:kern w:val="2"/>
      <w:sz w:val="24"/>
      <w:szCs w:val="24"/>
    </w:rPr>
  </w:style>
  <w:style w:type="character" w:customStyle="1" w:styleId="36">
    <w:name w:val="标题 7 字符"/>
    <w:basedOn w:val="25"/>
    <w:link w:val="9"/>
    <w:qFormat/>
    <w:uiPriority w:val="9"/>
    <w:rPr>
      <w:rFonts w:ascii="宋体" w:hAnsi="宋体" w:cstheme="minorBidi"/>
      <w:b/>
      <w:bCs/>
      <w:kern w:val="2"/>
      <w:sz w:val="24"/>
      <w:szCs w:val="24"/>
    </w:rPr>
  </w:style>
  <w:style w:type="character" w:customStyle="1" w:styleId="37">
    <w:name w:val="标题 8 字符"/>
    <w:basedOn w:val="25"/>
    <w:link w:val="10"/>
    <w:qFormat/>
    <w:uiPriority w:val="9"/>
    <w:rPr>
      <w:rFonts w:ascii="宋体" w:hAnsi="宋体" w:eastAsiaTheme="majorEastAsia" w:cstheme="majorBidi"/>
      <w:b/>
      <w:kern w:val="2"/>
      <w:sz w:val="24"/>
      <w:szCs w:val="24"/>
    </w:rPr>
  </w:style>
  <w:style w:type="character" w:customStyle="1" w:styleId="38">
    <w:name w:val="标题 9 字符"/>
    <w:basedOn w:val="25"/>
    <w:link w:val="11"/>
    <w:qFormat/>
    <w:uiPriority w:val="9"/>
    <w:rPr>
      <w:rFonts w:ascii="宋体" w:hAnsi="宋体" w:eastAsiaTheme="majorEastAsia" w:cstheme="majorBidi"/>
      <w:b/>
      <w:kern w:val="2"/>
      <w:sz w:val="24"/>
      <w:szCs w:val="21"/>
    </w:rPr>
  </w:style>
  <w:style w:type="character" w:customStyle="1" w:styleId="39">
    <w:name w:val="批注文字 字符"/>
    <w:basedOn w:val="25"/>
    <w:link w:val="13"/>
    <w:qFormat/>
    <w:uiPriority w:val="99"/>
    <w:rPr>
      <w:rFonts w:ascii="CG Times" w:hAnsi="CG Times"/>
      <w:kern w:val="2"/>
      <w:sz w:val="21"/>
    </w:rPr>
  </w:style>
  <w:style w:type="character" w:customStyle="1" w:styleId="40">
    <w:name w:val="正文文本 字符"/>
    <w:basedOn w:val="25"/>
    <w:link w:val="15"/>
    <w:qFormat/>
    <w:uiPriority w:val="0"/>
    <w:rPr>
      <w:rFonts w:ascii="CG Times" w:hAnsi="CG Times"/>
      <w:kern w:val="2"/>
      <w:sz w:val="21"/>
    </w:rPr>
  </w:style>
  <w:style w:type="character" w:customStyle="1" w:styleId="41">
    <w:name w:val="纯文本 字符"/>
    <w:basedOn w:val="25"/>
    <w:link w:val="16"/>
    <w:qFormat/>
    <w:uiPriority w:val="99"/>
    <w:rPr>
      <w:rFonts w:ascii="宋体" w:hAnsi="Calibri"/>
      <w:kern w:val="2"/>
      <w:sz w:val="21"/>
      <w:szCs w:val="22"/>
    </w:rPr>
  </w:style>
  <w:style w:type="character" w:customStyle="1" w:styleId="42">
    <w:name w:val="日期 字符"/>
    <w:basedOn w:val="25"/>
    <w:link w:val="17"/>
    <w:qFormat/>
    <w:uiPriority w:val="0"/>
    <w:rPr>
      <w:rFonts w:ascii="CG Times" w:hAnsi="CG Times"/>
      <w:kern w:val="2"/>
      <w:sz w:val="21"/>
    </w:rPr>
  </w:style>
  <w:style w:type="character" w:customStyle="1" w:styleId="43">
    <w:name w:val="批注框文本 字符"/>
    <w:basedOn w:val="25"/>
    <w:link w:val="18"/>
    <w:qFormat/>
    <w:uiPriority w:val="0"/>
    <w:rPr>
      <w:rFonts w:ascii="宋体" w:hAnsi="CG Times"/>
      <w:kern w:val="2"/>
      <w:sz w:val="18"/>
      <w:szCs w:val="18"/>
    </w:rPr>
  </w:style>
  <w:style w:type="character" w:customStyle="1" w:styleId="44">
    <w:name w:val="页脚 字符"/>
    <w:basedOn w:val="25"/>
    <w:link w:val="19"/>
    <w:qFormat/>
    <w:uiPriority w:val="99"/>
    <w:rPr>
      <w:rFonts w:ascii="CG Times" w:hAnsi="CG Times"/>
      <w:kern w:val="2"/>
      <w:sz w:val="18"/>
      <w:szCs w:val="18"/>
    </w:rPr>
  </w:style>
  <w:style w:type="character" w:customStyle="1" w:styleId="45">
    <w:name w:val="页眉 字符"/>
    <w:basedOn w:val="25"/>
    <w:link w:val="20"/>
    <w:qFormat/>
    <w:uiPriority w:val="0"/>
    <w:rPr>
      <w:rFonts w:ascii="CG Times" w:hAnsi="CG Times"/>
      <w:kern w:val="2"/>
      <w:sz w:val="18"/>
      <w:szCs w:val="18"/>
    </w:rPr>
  </w:style>
  <w:style w:type="character" w:customStyle="1" w:styleId="46">
    <w:name w:val="批注主题 字符"/>
    <w:basedOn w:val="39"/>
    <w:link w:val="23"/>
    <w:qFormat/>
    <w:uiPriority w:val="0"/>
    <w:rPr>
      <w:rFonts w:ascii="CG Times" w:hAnsi="CG Times"/>
      <w:b/>
      <w:bCs/>
      <w:kern w:val="2"/>
      <w:sz w:val="21"/>
    </w:rPr>
  </w:style>
  <w:style w:type="paragraph" w:customStyle="1" w:styleId="47">
    <w:name w:val="正文（缩进）"/>
    <w:basedOn w:val="1"/>
    <w:qFormat/>
    <w:uiPriority w:val="0"/>
    <w:pPr>
      <w:spacing w:before="156" w:after="156"/>
      <w:ind w:firstLine="480" w:firstLineChars="200"/>
    </w:pPr>
  </w:style>
  <w:style w:type="paragraph" w:customStyle="1" w:styleId="48">
    <w:name w:val="GP正文(首行缩进)"/>
    <w:basedOn w:val="1"/>
    <w:qFormat/>
    <w:uiPriority w:val="0"/>
    <w:pPr>
      <w:spacing w:line="360" w:lineRule="auto"/>
      <w:ind w:firstLine="480" w:firstLineChars="200"/>
      <w:jc w:val="left"/>
    </w:pPr>
    <w:rPr>
      <w:rFonts w:ascii="Times New Roman" w:hAnsi="Times New Roman" w:eastAsia="仿宋"/>
      <w:sz w:val="24"/>
      <w:szCs w:val="21"/>
    </w:rPr>
  </w:style>
  <w:style w:type="paragraph" w:customStyle="1" w:styleId="49">
    <w:name w:val="列出段落1"/>
    <w:basedOn w:val="1"/>
    <w:qFormat/>
    <w:uiPriority w:val="34"/>
    <w:pPr>
      <w:spacing w:line="360" w:lineRule="auto"/>
      <w:ind w:firstLine="420" w:firstLineChars="200"/>
      <w:jc w:val="left"/>
    </w:pPr>
    <w:rPr>
      <w:rFonts w:ascii="宋体" w:hAnsi="宋体" w:cstheme="minorBidi"/>
      <w:sz w:val="24"/>
      <w:szCs w:val="22"/>
    </w:rPr>
  </w:style>
  <w:style w:type="paragraph" w:customStyle="1" w:styleId="50">
    <w:name w:val="修订1"/>
    <w:hidden/>
    <w:semiHidden/>
    <w:qFormat/>
    <w:uiPriority w:val="99"/>
    <w:rPr>
      <w:rFonts w:ascii="CG Times" w:hAnsi="CG Times" w:eastAsia="宋体" w:cs="Times New Roman"/>
      <w:kern w:val="2"/>
      <w:sz w:val="21"/>
      <w:lang w:val="en-US" w:eastAsia="zh-CN" w:bidi="ar-SA"/>
    </w:rPr>
  </w:style>
  <w:style w:type="paragraph" w:customStyle="1" w:styleId="51">
    <w:name w:val="GP标题5"/>
    <w:basedOn w:val="1"/>
    <w:next w:val="1"/>
    <w:qFormat/>
    <w:uiPriority w:val="0"/>
    <w:pPr>
      <w:numPr>
        <w:ilvl w:val="4"/>
        <w:numId w:val="2"/>
      </w:numPr>
      <w:spacing w:line="360" w:lineRule="auto"/>
      <w:jc w:val="left"/>
      <w:outlineLvl w:val="4"/>
    </w:pPr>
    <w:rPr>
      <w:rFonts w:ascii="仿宋" w:hAnsi="仿宋" w:eastAsia="仿宋"/>
      <w:b/>
      <w:sz w:val="24"/>
      <w:szCs w:val="21"/>
    </w:rPr>
  </w:style>
  <w:style w:type="paragraph" w:styleId="52">
    <w:name w:val="List Paragraph"/>
    <w:basedOn w:val="1"/>
    <w:link w:val="53"/>
    <w:qFormat/>
    <w:uiPriority w:val="34"/>
    <w:pPr>
      <w:ind w:firstLine="420" w:firstLineChars="200"/>
    </w:pPr>
  </w:style>
  <w:style w:type="character" w:customStyle="1" w:styleId="53">
    <w:name w:val="列出段落 字符"/>
    <w:link w:val="52"/>
    <w:qFormat/>
    <w:locked/>
    <w:uiPriority w:val="34"/>
    <w:rPr>
      <w:rFonts w:ascii="CG Times" w:hAnsi="CG Times"/>
      <w:kern w:val="2"/>
      <w:sz w:val="21"/>
    </w:rPr>
  </w:style>
  <w:style w:type="character" w:customStyle="1" w:styleId="54">
    <w:name w:val="批注文字 Char1"/>
    <w:basedOn w:val="25"/>
    <w:qFormat/>
    <w:uiPriority w:val="99"/>
  </w:style>
  <w:style w:type="paragraph" w:customStyle="1" w:styleId="55">
    <w:name w:val="修订2"/>
    <w:hidden/>
    <w:semiHidden/>
    <w:qFormat/>
    <w:uiPriority w:val="99"/>
    <w:rPr>
      <w:rFonts w:ascii="CG Times" w:hAnsi="CG Times" w:eastAsia="宋体" w:cs="Times New Roman"/>
      <w:kern w:val="2"/>
      <w:sz w:val="21"/>
      <w:lang w:val="en-US" w:eastAsia="zh-CN" w:bidi="ar-SA"/>
    </w:rPr>
  </w:style>
  <w:style w:type="paragraph" w:customStyle="1" w:styleId="56">
    <w:name w:val="修订3"/>
    <w:hidden/>
    <w:semiHidden/>
    <w:qFormat/>
    <w:uiPriority w:val="99"/>
    <w:rPr>
      <w:rFonts w:ascii="CG Times" w:hAnsi="CG Times" w:eastAsia="宋体" w:cs="Times New Roman"/>
      <w:kern w:val="2"/>
      <w:sz w:val="21"/>
      <w:lang w:val="en-US" w:eastAsia="zh-CN" w:bidi="ar-SA"/>
    </w:rPr>
  </w:style>
  <w:style w:type="paragraph" w:customStyle="1" w:styleId="57">
    <w:name w:val="修订4"/>
    <w:hidden/>
    <w:unhideWhenUsed/>
    <w:qFormat/>
    <w:uiPriority w:val="99"/>
    <w:rPr>
      <w:rFonts w:ascii="CG Times" w:hAnsi="CG Times" w:eastAsia="宋体" w:cs="Times New Roman"/>
      <w:kern w:val="2"/>
      <w:sz w:val="21"/>
      <w:lang w:val="en-US" w:eastAsia="zh-CN" w:bidi="ar-SA"/>
    </w:rPr>
  </w:style>
  <w:style w:type="paragraph" w:customStyle="1" w:styleId="58">
    <w:name w:val="正正文"/>
    <w:basedOn w:val="1"/>
    <w:qFormat/>
    <w:uiPriority w:val="0"/>
    <w:pPr>
      <w:ind w:firstLine="200" w:firstLineChars="200"/>
    </w:pPr>
    <w:rPr>
      <w:rFonts w:ascii="仿宋_GB2312"/>
    </w:rPr>
  </w:style>
  <w:style w:type="paragraph" w:customStyle="1" w:styleId="59">
    <w:name w:val="首行缩进"/>
    <w:basedOn w:val="1"/>
    <w:qFormat/>
    <w:uiPriority w:val="99"/>
    <w:pPr>
      <w:spacing w:line="360" w:lineRule="auto"/>
      <w:ind w:firstLine="480" w:firstLineChars="200"/>
    </w:pPr>
    <w:rPr>
      <w:lang w:val="zh-CN"/>
    </w:rPr>
  </w:style>
  <w:style w:type="paragraph" w:customStyle="1" w:styleId="60">
    <w:name w:val="修订5"/>
    <w:hidden/>
    <w:unhideWhenUsed/>
    <w:qFormat/>
    <w:uiPriority w:val="99"/>
    <w:rPr>
      <w:rFonts w:ascii="CG Times" w:hAnsi="CG Times" w:eastAsia="宋体" w:cs="Times New Roman"/>
      <w:kern w:val="2"/>
      <w:sz w:val="21"/>
      <w:lang w:val="en-US" w:eastAsia="zh-CN" w:bidi="ar-SA"/>
    </w:rPr>
  </w:style>
  <w:style w:type="paragraph" w:customStyle="1" w:styleId="6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65">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
    <w:name w:val="xl7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72">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Cs w:val="21"/>
    </w:rPr>
  </w:style>
  <w:style w:type="paragraph" w:customStyle="1" w:styleId="73">
    <w:name w:val="xl7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Cs w:val="21"/>
    </w:rPr>
  </w:style>
  <w:style w:type="paragraph" w:customStyle="1" w:styleId="74">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75">
    <w:name w:val="Revision"/>
    <w:hidden/>
    <w:semiHidden/>
    <w:qFormat/>
    <w:uiPriority w:val="99"/>
    <w:rPr>
      <w:rFonts w:ascii="CG Times" w:hAnsi="CG Times" w:eastAsia="宋体" w:cs="Times New Roman"/>
      <w:kern w:val="2"/>
      <w:sz w:val="21"/>
      <w:lang w:val="en-US" w:eastAsia="zh-CN" w:bidi="ar-SA"/>
    </w:rPr>
  </w:style>
  <w:style w:type="paragraph" w:customStyle="1" w:styleId="76">
    <w:name w:val="xl76"/>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77">
    <w:name w:val="xl77"/>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78">
    <w:name w:val="xl7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4"/>
      <w:szCs w:val="24"/>
    </w:rPr>
  </w:style>
  <w:style w:type="paragraph" w:customStyle="1" w:styleId="81">
    <w:name w:val="xl8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82">
    <w:name w:val="xl82"/>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83">
    <w:name w:val="xl8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84">
    <w:name w:val="xl84"/>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85">
    <w:name w:val="xl8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86">
    <w:name w:val="xl86"/>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87">
    <w:name w:val="xl87"/>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8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89">
    <w:name w:val="xl89"/>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color w:val="000000"/>
      <w:kern w:val="0"/>
      <w:szCs w:val="21"/>
    </w:rPr>
  </w:style>
  <w:style w:type="paragraph" w:customStyle="1" w:styleId="90">
    <w:name w:val="xl90"/>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B524-47E8-4369-B732-1B0AF93312F6}">
  <ds:schemaRefs/>
</ds:datastoreItem>
</file>

<file path=docProps/app.xml><?xml version="1.0" encoding="utf-8"?>
<Properties xmlns="http://schemas.openxmlformats.org/officeDocument/2006/extended-properties" xmlns:vt="http://schemas.openxmlformats.org/officeDocument/2006/docPropsVTypes">
  <Template>Normal</Template>
  <Pages>7</Pages>
  <Words>4258</Words>
  <Characters>4465</Characters>
  <Lines>355</Lines>
  <Paragraphs>100</Paragraphs>
  <TotalTime>71</TotalTime>
  <ScaleCrop>false</ScaleCrop>
  <LinksUpToDate>false</LinksUpToDate>
  <CharactersWithSpaces>4473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2025-06-10T07:37:00Z</dcterms:created>
  <dc:creator>Administrator</dc:creator>
  <cp:lastModifiedBy>tianl</cp:lastModifiedBy>
  <dcterms:modified xsi:type="dcterms:W3CDTF">2025-06-25T01:30:36Z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943C79C0B518452B8FEAA51EBD57DC62</vt:lpwstr>
  </property>
  <property fmtid="{D5CDD505-2E9C-101B-9397-08002B2CF9AE}" pid="4" name="KSOTemplateDocerSaveRecord">
    <vt:lpwstr>eyJoZGlkIjoiMDc4MDFkOTNmMTRkN2M2ZGFkY2RjNDE0MGUzN2ZmZDEiLCJ1c2VySWQiOiIzODkzODA4ODkifQ==</vt:lpwstr>
  </property>
</Properties>
</file>