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37527">
      <w:pPr>
        <w:rPr>
          <w:rFonts w:hint="eastAsia"/>
          <w:b/>
          <w:bCs/>
        </w:rPr>
      </w:pPr>
      <w:r>
        <w:rPr>
          <w:rFonts w:hint="eastAsia"/>
          <w:b/>
          <w:bCs/>
        </w:rPr>
        <w:t>智慧物联综合管理一体机</w:t>
      </w:r>
    </w:p>
    <w:p w14:paraId="5526BCD3">
      <w:pPr>
        <w:rPr>
          <w:rFonts w:hint="eastAsia"/>
        </w:rPr>
      </w:pPr>
      <w:r>
        <w:rPr>
          <w:rFonts w:hint="eastAsia"/>
        </w:rPr>
        <w:t>智慧物联综合管理一体机融视频、人行、车行、运维、安保、智能等各类管理业务于一体；</w:t>
      </w:r>
    </w:p>
    <w:p w14:paraId="2D2F1ABD">
      <w:pPr>
        <w:rPr>
          <w:rFonts w:hint="eastAsia"/>
          <w:lang w:val="en-US" w:eastAsia="zh-CN"/>
        </w:rPr>
      </w:pPr>
      <w:r>
        <w:rPr>
          <w:rFonts w:hint="eastAsia"/>
        </w:rPr>
        <w:t>支持局域网接入并管理IPC、NVR、AIBox智能分析盒、解码器、人脸门禁、通用门禁、可视对讲设备、出入口设备、巡更设备、消防主机报警、动环主机报警、访客设备、雷达设备、第三方厂商（报警、门禁）设备</w:t>
      </w:r>
      <w:r>
        <w:rPr>
          <w:rFonts w:hint="eastAsia"/>
          <w:lang w:eastAsia="zh-CN"/>
        </w:rPr>
        <w:t>，含4块8T硬盘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4B2D2B8D">
      <w:pPr>
        <w:rPr>
          <w:rFonts w:hint="eastAsia"/>
          <w:lang w:val="en-US" w:eastAsia="zh-CN"/>
        </w:rPr>
      </w:pPr>
    </w:p>
    <w:p w14:paraId="534C9C8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补光灯</w:t>
      </w:r>
    </w:p>
    <w:p w14:paraId="3E9743C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LED灯珠角度:10°</w:t>
      </w:r>
    </w:p>
    <w:p w14:paraId="34CE464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LED灯珠数:24</w:t>
      </w:r>
    </w:p>
    <w:p w14:paraId="0DC5301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光源类型:LED暖光频闪；LED暖光爆闪；气体白光爆闪；</w:t>
      </w:r>
    </w:p>
    <w:p w14:paraId="0989159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补光距离:LED灯16~29米；气体灯18~32米</w:t>
      </w:r>
    </w:p>
    <w:p w14:paraId="3C06504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功耗:LED 43.2W@1.5A 40%占空比（有用功率）</w:t>
      </w:r>
    </w:p>
    <w:p w14:paraId="2E7E9C2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氙气灯最大瞬时功率1000W</w:t>
      </w:r>
    </w:p>
    <w:p w14:paraId="62CD2D6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触发方式:频闪灯支持电平量触发和开关量触发 ；</w:t>
      </w:r>
    </w:p>
    <w:p w14:paraId="3CFD072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爆闪灯支持开关量触发 </w:t>
      </w:r>
    </w:p>
    <w:p w14:paraId="5891DB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色温:气体灯 6000±500K ；LED 4000±200K</w:t>
      </w:r>
    </w:p>
    <w:p w14:paraId="3AFAD79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回电时间:55ms</w:t>
      </w:r>
    </w:p>
    <w:p w14:paraId="442630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闪光持续时间:默认300us，范围170~560us可调</w:t>
      </w:r>
    </w:p>
    <w:p w14:paraId="6B4346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尾线接口:1路电源输入；1路爆闪触发输入；1路频闪触发输入</w:t>
      </w:r>
    </w:p>
    <w:p w14:paraId="6D7CBC5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尺寸大小:436.1mm*282mm*279.6mm</w:t>
      </w:r>
    </w:p>
    <w:p w14:paraId="6BC13C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气体爆闪计数:支持</w:t>
      </w:r>
    </w:p>
    <w:p w14:paraId="2833FFB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使用寿命:1000万次</w:t>
      </w:r>
    </w:p>
    <w:p w14:paraId="1DAA6FD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工作湿度:5%~95%RH（相对湿度，无冷凝）</w:t>
      </w:r>
    </w:p>
    <w:p w14:paraId="20258B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工作温度:-30℃~60℃</w:t>
      </w:r>
    </w:p>
    <w:p w14:paraId="0B23BAA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电源:AC220V±20%</w:t>
      </w:r>
    </w:p>
    <w:p w14:paraId="3AA7EE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防护等级:IP66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D7367"/>
    <w:rsid w:val="379E2560"/>
    <w:rsid w:val="5E7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499</Characters>
  <Lines>0</Lines>
  <Paragraphs>0</Paragraphs>
  <TotalTime>1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2025-09-04T03:35:00Z</dcterms:created>
  <dc:creator>1</dc:creator>
  <cp:lastModifiedBy>张黎海</cp:lastModifiedBy>
  <dcterms:modified xsi:type="dcterms:W3CDTF">2025-09-04T05:45:31Z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FC5657CD00944D9F873673C9E6129B9F_12</vt:lpwstr>
  </property>
</Properties>
</file>