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F4A1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电源网络信号二合一避雷器</w:t>
      </w:r>
      <w:r>
        <w:rPr>
          <w:rFonts w:hint="eastAsia"/>
          <w:b/>
          <w:bCs/>
        </w:rPr>
        <w:tab/>
      </w:r>
    </w:p>
    <w:p w14:paraId="25E2D7F4">
      <w:pPr>
        <w:rPr>
          <w:rFonts w:hint="eastAsia"/>
        </w:rPr>
      </w:pPr>
      <w:r>
        <w:rPr>
          <w:rFonts w:hint="eastAsia"/>
        </w:rPr>
        <w:t>"单只开关型防雷器可以抵御和吸收 10/350 微秒的直击雷电流不小于 35 千安培；</w:t>
      </w:r>
    </w:p>
    <w:p w14:paraId="1A50E634">
      <w:pPr>
        <w:rPr>
          <w:rFonts w:hint="eastAsia"/>
        </w:rPr>
      </w:pPr>
      <w:r>
        <w:rPr>
          <w:rFonts w:hint="eastAsia"/>
        </w:rPr>
        <w:t xml:space="preserve"> 三相浪涌保护器组可以抵御相线及中性线对地线排 140 千安培的直击雷电流（L1-PE/35kA； L2-PE/35kA；L3-PE/35kA；N-PE/35kA）；</w:t>
      </w:r>
    </w:p>
    <w:p w14:paraId="67281C15">
      <w:pPr>
        <w:rPr>
          <w:rFonts w:hint="eastAsia"/>
        </w:rPr>
      </w:pPr>
      <w:r>
        <w:rPr>
          <w:rFonts w:hint="eastAsia"/>
        </w:rPr>
        <w:t xml:space="preserve"> 三相浪涌保护器组为具有能量配合型的防雷器件组，可与 SPD2 同位置安装；</w:t>
      </w:r>
    </w:p>
    <w:p w14:paraId="1DAE30F7">
      <w:pPr>
        <w:rPr>
          <w:rFonts w:hint="eastAsia"/>
        </w:rPr>
      </w:pPr>
      <w:r>
        <w:rPr>
          <w:rFonts w:hint="eastAsia"/>
        </w:rPr>
        <w:t xml:space="preserve"> 保护电平不大于 1.5kV；</w:t>
      </w:r>
    </w:p>
    <w:p w14:paraId="7BA77DB8">
      <w:pPr>
        <w:rPr>
          <w:rFonts w:hint="eastAsia"/>
        </w:rPr>
      </w:pPr>
      <w:r>
        <w:rPr>
          <w:rFonts w:hint="eastAsia"/>
        </w:rPr>
        <w:t>在输入端地线上安装无源雷击计数器；</w:t>
      </w:r>
    </w:p>
    <w:p w14:paraId="01CDBAB4">
      <w:pPr>
        <w:rPr>
          <w:rFonts w:hint="eastAsia"/>
        </w:rPr>
      </w:pPr>
      <w:r>
        <w:rPr>
          <w:rFonts w:hint="eastAsia"/>
        </w:rPr>
        <w:t xml:space="preserve"> 具备故障指示功能</w:t>
      </w:r>
    </w:p>
    <w:p w14:paraId="250D6372">
      <w:pPr>
        <w:rPr>
          <w:rFonts w:hint="eastAsia"/>
        </w:rPr>
      </w:pPr>
      <w:r>
        <w:rPr>
          <w:rFonts w:hint="eastAsia"/>
        </w:rPr>
        <w:t xml:space="preserve"> 安装方式：模块化结构，标准导轨安装"</w:t>
      </w:r>
    </w:p>
    <w:p w14:paraId="1C90859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803-8-2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电源网络信号二合一避雷器</w:t>
      </w:r>
      <w:r>
        <w:rPr>
          <w:rFonts w:hint="eastAsia"/>
          <w:b/>
          <w:bCs/>
        </w:rPr>
        <w:tab/>
      </w:r>
    </w:p>
    <w:p w14:paraId="0468197E">
      <w:pPr>
        <w:rPr>
          <w:rFonts w:hint="eastAsia"/>
        </w:rPr>
      </w:pPr>
      <w:r>
        <w:rPr>
          <w:rFonts w:hint="eastAsia"/>
        </w:rPr>
        <w:t>"单只开关型防雷器可以抵御和吸收 10/350 微秒的直击雷电流不小于 35 千安培；</w:t>
      </w:r>
    </w:p>
    <w:p w14:paraId="38C87DE6">
      <w:pPr>
        <w:rPr>
          <w:rFonts w:hint="eastAsia"/>
        </w:rPr>
      </w:pPr>
      <w:r>
        <w:rPr>
          <w:rFonts w:hint="eastAsia"/>
        </w:rPr>
        <w:t xml:space="preserve"> 三相浪涌保护器组可以抵御相线及中性线对地线排 140 千安培的直击雷电流（L1-PE/35kA； L2-PE/35kA；L3-PE/35kA；N-PE/35kA）；</w:t>
      </w:r>
    </w:p>
    <w:p w14:paraId="0A840AB1">
      <w:pPr>
        <w:rPr>
          <w:rFonts w:hint="eastAsia"/>
        </w:rPr>
      </w:pPr>
      <w:r>
        <w:rPr>
          <w:rFonts w:hint="eastAsia"/>
        </w:rPr>
        <w:t xml:space="preserve"> 三相浪涌保护器组为具有能量配合型的防雷器件组，可与 SPD2 同位置安装；</w:t>
      </w:r>
    </w:p>
    <w:p w14:paraId="293B292A">
      <w:pPr>
        <w:rPr>
          <w:rFonts w:hint="eastAsia"/>
        </w:rPr>
      </w:pPr>
      <w:r>
        <w:rPr>
          <w:rFonts w:hint="eastAsia"/>
        </w:rPr>
        <w:t xml:space="preserve"> 保护电平不大于 1.5kV；</w:t>
      </w:r>
    </w:p>
    <w:p w14:paraId="074FBE5B">
      <w:pPr>
        <w:rPr>
          <w:rFonts w:hint="eastAsia"/>
        </w:rPr>
      </w:pPr>
      <w:r>
        <w:rPr>
          <w:rFonts w:hint="eastAsia"/>
        </w:rPr>
        <w:t>在输入端地线上安装无源雷击计数器；</w:t>
      </w:r>
    </w:p>
    <w:p w14:paraId="1E29CA25">
      <w:pPr>
        <w:rPr>
          <w:rFonts w:hint="eastAsia"/>
        </w:rPr>
      </w:pPr>
      <w:r>
        <w:rPr>
          <w:rFonts w:hint="eastAsia"/>
        </w:rPr>
        <w:t xml:space="preserve"> 具备故障指示功能</w:t>
      </w:r>
    </w:p>
    <w:p w14:paraId="3980E5D3">
      <w:pPr>
        <w:rPr>
          <w:rFonts w:hint="eastAsia"/>
        </w:rPr>
      </w:pPr>
      <w:r>
        <w:rPr>
          <w:rFonts w:hint="eastAsia"/>
        </w:rPr>
        <w:t xml:space="preserve"> 安装方式：模块化结构，标准导轨安装"</w:t>
      </w:r>
    </w:p>
    <w:p w14:paraId="49EE5CCD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801-17-1-k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综合防雷器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7855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2024-09-30T04:41:55Z</dcterms:created>
  <dc:creator>sun</dc:creator>
  <cp:lastModifiedBy>  袏鉺釘♂</cp:lastModifiedBy>
  <dcterms:modified xsi:type="dcterms:W3CDTF">2024-09-30T04:43:43Z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139C2FEF477E4DCABE5AA41510964FDF_12</vt:lpwstr>
  </property>
</Properties>
</file>