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8FE8D">
      <w:pPr>
        <w:rPr>
          <w:rFonts w:hint="eastAsia"/>
        </w:rPr>
      </w:pPr>
      <w:r>
        <w:rPr>
          <w:rFonts w:hint="eastAsia"/>
          <w:b/>
          <w:bCs/>
        </w:rPr>
        <w:t>803-4-1-c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交通诱导系统模块</w:t>
      </w:r>
      <w:r>
        <w:rPr>
          <w:rFonts w:hint="eastAsia"/>
        </w:rPr>
        <w:tab/>
      </w:r>
    </w:p>
    <w:p w14:paraId="09C96942">
      <w:pPr>
        <w:rPr>
          <w:rFonts w:hint="eastAsia"/>
        </w:rPr>
      </w:pPr>
      <w:r>
        <w:rPr>
          <w:rFonts w:hint="eastAsia"/>
        </w:rPr>
        <w:t>交通诱导厂家提供</w:t>
      </w:r>
    </w:p>
    <w:p w14:paraId="6CDDF8A2">
      <w:pPr>
        <w:rPr>
          <w:rFonts w:hint="eastAsia"/>
        </w:rPr>
      </w:pPr>
      <w:r>
        <w:rPr>
          <w:rFonts w:hint="eastAsia"/>
          <w:b/>
          <w:bCs/>
        </w:rPr>
        <w:t>803-8-4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黄闪灯</w:t>
      </w:r>
      <w:r>
        <w:rPr>
          <w:rFonts w:hint="eastAsia"/>
        </w:rPr>
        <w:tab/>
      </w:r>
    </w:p>
    <w:p w14:paraId="247FD010">
      <w:pPr>
        <w:rPr>
          <w:rFonts w:hint="eastAsia"/>
        </w:rPr>
      </w:pPr>
      <w:r>
        <w:rPr>
          <w:rFonts w:hint="eastAsia"/>
        </w:rPr>
        <w:t>"1） 智能诱导单元</w:t>
      </w:r>
    </w:p>
    <w:p w14:paraId="05C8B450">
      <w:pPr>
        <w:rPr>
          <w:rFonts w:hint="eastAsia"/>
        </w:rPr>
      </w:pPr>
      <w:r>
        <w:rPr>
          <w:rFonts w:hint="eastAsia"/>
        </w:rPr>
        <w:t xml:space="preserve"> 车辆通过检测模块：红外检测</w:t>
      </w:r>
    </w:p>
    <w:p w14:paraId="54B1EF2B">
      <w:pPr>
        <w:rPr>
          <w:rFonts w:hint="eastAsia"/>
        </w:rPr>
      </w:pPr>
      <w:r>
        <w:rPr>
          <w:rFonts w:hint="eastAsia"/>
        </w:rPr>
        <w:t xml:space="preserve"> 红外检测光束有效距离：30 米</w:t>
      </w:r>
    </w:p>
    <w:p w14:paraId="11154005">
      <w:pPr>
        <w:rPr>
          <w:rFonts w:hint="eastAsia"/>
        </w:rPr>
      </w:pPr>
      <w:r>
        <w:rPr>
          <w:rFonts w:hint="eastAsia"/>
        </w:rPr>
        <w:t xml:space="preserve"> 红外检测光束发射方法：调制发射。</w:t>
      </w:r>
    </w:p>
    <w:p w14:paraId="056215AA">
      <w:pPr>
        <w:rPr>
          <w:rFonts w:hint="eastAsia"/>
        </w:rPr>
      </w:pPr>
      <w:r>
        <w:rPr>
          <w:rFonts w:hint="eastAsia"/>
        </w:rPr>
        <w:t xml:space="preserve"> 红外检测光束冗余：双冗余</w:t>
      </w:r>
    </w:p>
    <w:p w14:paraId="57CC1541">
      <w:pPr>
        <w:rPr>
          <w:rFonts w:hint="eastAsia"/>
        </w:rPr>
      </w:pPr>
      <w:r>
        <w:rPr>
          <w:rFonts w:hint="eastAsia"/>
        </w:rPr>
        <w:t xml:space="preserve"> 红外检测光束波段：近红外</w:t>
      </w:r>
    </w:p>
    <w:p w14:paraId="61E988D5">
      <w:pPr>
        <w:rPr>
          <w:rFonts w:hint="eastAsia"/>
        </w:rPr>
      </w:pPr>
      <w:r>
        <w:rPr>
          <w:rFonts w:hint="eastAsia"/>
        </w:rPr>
        <w:t>2） 无线通信模块</w:t>
      </w:r>
    </w:p>
    <w:p w14:paraId="47C47FC6">
      <w:pPr>
        <w:rPr>
          <w:rFonts w:hint="eastAsia"/>
        </w:rPr>
      </w:pPr>
      <w:r>
        <w:rPr>
          <w:rFonts w:hint="eastAsia"/>
        </w:rPr>
        <w:t xml:space="preserve"> 无线数据链单节点覆盖半径：500 米</w:t>
      </w:r>
    </w:p>
    <w:p w14:paraId="6177D52D">
      <w:pPr>
        <w:rPr>
          <w:rFonts w:hint="eastAsia"/>
        </w:rPr>
      </w:pPr>
      <w:r>
        <w:rPr>
          <w:rFonts w:hint="eastAsia"/>
        </w:rPr>
        <w:t xml:space="preserve"> 无线通讯载频频率：2.4GHz</w:t>
      </w:r>
    </w:p>
    <w:p w14:paraId="30ECB00E">
      <w:pPr>
        <w:rPr>
          <w:rFonts w:hint="eastAsia"/>
        </w:rPr>
      </w:pPr>
      <w:r>
        <w:rPr>
          <w:rFonts w:hint="eastAsia"/>
        </w:rPr>
        <w:t xml:space="preserve"> 组态冗余：诱导区域内抗损毁配置</w:t>
      </w:r>
    </w:p>
    <w:p w14:paraId="5D4D2F9C">
      <w:pPr>
        <w:rPr>
          <w:rFonts w:hint="eastAsia"/>
        </w:rPr>
      </w:pPr>
      <w:r>
        <w:rPr>
          <w:rFonts w:hint="eastAsia"/>
        </w:rPr>
        <w:t xml:space="preserve"> 有无线接续方式：</w:t>
      </w:r>
    </w:p>
    <w:p w14:paraId="30A58BF5">
      <w:pPr>
        <w:rPr>
          <w:rFonts w:hint="eastAsia"/>
        </w:rPr>
      </w:pPr>
      <w:r>
        <w:rPr>
          <w:rFonts w:hint="eastAsia"/>
        </w:rPr>
        <w:t xml:space="preserve"> A、与系统外设备：网关</w:t>
      </w:r>
    </w:p>
    <w:p w14:paraId="06CBC9BE">
      <w:pPr>
        <w:rPr>
          <w:rFonts w:hint="eastAsia"/>
        </w:rPr>
      </w:pPr>
      <w:r>
        <w:rPr>
          <w:rFonts w:hint="eastAsia"/>
        </w:rPr>
        <w:t xml:space="preserve"> B、与系统内接续：广播+点对点通信</w:t>
      </w:r>
    </w:p>
    <w:p w14:paraId="6625D6BA">
      <w:pPr>
        <w:rPr>
          <w:rFonts w:hint="eastAsia"/>
        </w:rPr>
      </w:pPr>
      <w:r>
        <w:rPr>
          <w:rFonts w:hint="eastAsia"/>
        </w:rPr>
        <w:t xml:space="preserve"> 阈值控制：基于能见度的参数化策略控制 (≥500 米；500 米～400 米；400 米～300 米； ≤300 米）；</w:t>
      </w:r>
    </w:p>
    <w:p w14:paraId="2D0C4262">
      <w:pPr>
        <w:rPr>
          <w:rFonts w:hint="eastAsia"/>
        </w:rPr>
      </w:pPr>
      <w:r>
        <w:rPr>
          <w:rFonts w:hint="eastAsia"/>
        </w:rPr>
        <w:t xml:space="preserve"> 远程控制：基于上位机的控制指令或网页设置；</w:t>
      </w:r>
    </w:p>
    <w:p w14:paraId="51CCF911">
      <w:pPr>
        <w:rPr>
          <w:rFonts w:hint="eastAsia"/>
        </w:rPr>
      </w:pPr>
      <w:r>
        <w:rPr>
          <w:rFonts w:hint="eastAsia"/>
        </w:rPr>
        <w:t xml:space="preserve"> 优先顺序：远程控制、能见度仪本地控制；</w:t>
      </w:r>
    </w:p>
    <w:p w14:paraId="65E34794">
      <w:pPr>
        <w:rPr>
          <w:rFonts w:hint="eastAsia"/>
        </w:rPr>
      </w:pPr>
      <w:r>
        <w:rPr>
          <w:rFonts w:hint="eastAsia"/>
        </w:rPr>
        <w:t>3） 引导灯光系统</w:t>
      </w:r>
    </w:p>
    <w:p w14:paraId="6BD93D8E">
      <w:pPr>
        <w:rPr>
          <w:rFonts w:hint="eastAsia"/>
        </w:rPr>
      </w:pPr>
      <w:r>
        <w:rPr>
          <w:rFonts w:hint="eastAsia"/>
        </w:rPr>
        <w:t xml:space="preserve"> 警示模块亮度（红色）： ≥300CD～7000CD</w:t>
      </w:r>
    </w:p>
    <w:p w14:paraId="205E3B6B">
      <w:pPr>
        <w:rPr>
          <w:rFonts w:hint="eastAsia"/>
        </w:rPr>
      </w:pPr>
      <w:r>
        <w:rPr>
          <w:rFonts w:hint="eastAsia"/>
        </w:rPr>
        <w:t xml:space="preserve"> 提示模块亮度（黄色）： ≥200CD～6500CD</w:t>
      </w:r>
    </w:p>
    <w:p w14:paraId="5887077B">
      <w:pPr>
        <w:rPr>
          <w:rFonts w:hint="eastAsia"/>
        </w:rPr>
      </w:pPr>
      <w:r>
        <w:rPr>
          <w:rFonts w:hint="eastAsia"/>
        </w:rPr>
        <w:t xml:space="preserve"> 警示发光体面积： ≥120 毫米×160 毫米</w:t>
      </w:r>
    </w:p>
    <w:p w14:paraId="0CFB2D57">
      <w:pPr>
        <w:rPr>
          <w:rFonts w:hint="eastAsia"/>
        </w:rPr>
      </w:pPr>
      <w:r>
        <w:rPr>
          <w:rFonts w:hint="eastAsia"/>
        </w:rPr>
        <w:t xml:space="preserve"> 提示发光体面积： ≥120 毫米×160 毫米</w:t>
      </w:r>
    </w:p>
    <w:p w14:paraId="699FE9A2">
      <w:pPr>
        <w:rPr>
          <w:rFonts w:hint="eastAsia"/>
        </w:rPr>
      </w:pPr>
      <w:r>
        <w:rPr>
          <w:rFonts w:hint="eastAsia"/>
        </w:rPr>
        <w:t xml:space="preserve"> 闪烁策略：红色 3 种（常亮、每秒闪烁一次、每秒闪烁两次、每两秒闪烁一次，默认常亮）、 黄色 3 种（常亮、每秒闪烁一次、每秒闪烁两次、每两秒闪烁一次，默认每秒闪烁一次）</w:t>
      </w:r>
    </w:p>
    <w:p w14:paraId="653E1050">
      <w:pPr>
        <w:rPr>
          <w:rFonts w:hint="eastAsia"/>
        </w:rPr>
      </w:pPr>
      <w:r>
        <w:rPr>
          <w:rFonts w:hint="eastAsia"/>
        </w:rPr>
        <w:t xml:space="preserve"> 智能雾区引导系统同步：采用区域内组网的广播+点对点方式。</w:t>
      </w:r>
    </w:p>
    <w:p w14:paraId="6B8BA353">
      <w:pPr>
        <w:rPr>
          <w:rFonts w:hint="eastAsia"/>
        </w:rPr>
      </w:pPr>
      <w:r>
        <w:rPr>
          <w:rFonts w:hint="eastAsia"/>
        </w:rPr>
        <w:t xml:space="preserve"> 尾迹显示距离：默认 3 组，可选 2～4 组；</w:t>
      </w:r>
    </w:p>
    <w:p w14:paraId="55217256">
      <w:pPr>
        <w:rPr>
          <w:rFonts w:hint="eastAsia"/>
        </w:rPr>
      </w:pPr>
      <w:r>
        <w:rPr>
          <w:rFonts w:hint="eastAsia"/>
        </w:rPr>
        <w:t xml:space="preserve"> 尾迹显示策略：固定尾迹距离（默认）；固定尾迹时间（参数化）。"</w:t>
      </w:r>
    </w:p>
    <w:p w14:paraId="6E5AB8B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803-10-1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诱导灯</w:t>
      </w:r>
      <w:r>
        <w:rPr>
          <w:rFonts w:hint="eastAsia"/>
          <w:b/>
          <w:bCs/>
        </w:rPr>
        <w:tab/>
      </w:r>
    </w:p>
    <w:p w14:paraId="1E3AAADB">
      <w:pPr>
        <w:rPr>
          <w:rFonts w:hint="eastAsia"/>
        </w:rPr>
      </w:pPr>
      <w:r>
        <w:rPr>
          <w:rFonts w:hint="eastAsia"/>
        </w:rPr>
        <w:t>"1） 智能诱导单元</w:t>
      </w:r>
    </w:p>
    <w:p w14:paraId="63EBE7D7">
      <w:pPr>
        <w:rPr>
          <w:rFonts w:hint="eastAsia"/>
        </w:rPr>
      </w:pPr>
      <w:r>
        <w:rPr>
          <w:rFonts w:hint="eastAsia"/>
        </w:rPr>
        <w:t xml:space="preserve"> 车辆通过检测模块：红外检测</w:t>
      </w:r>
    </w:p>
    <w:p w14:paraId="2CC5C41A">
      <w:pPr>
        <w:rPr>
          <w:rFonts w:hint="eastAsia"/>
        </w:rPr>
      </w:pPr>
      <w:r>
        <w:rPr>
          <w:rFonts w:hint="eastAsia"/>
        </w:rPr>
        <w:t xml:space="preserve"> 红外检测光束有效距离：30 米</w:t>
      </w:r>
    </w:p>
    <w:p w14:paraId="3CA819CE">
      <w:pPr>
        <w:rPr>
          <w:rFonts w:hint="eastAsia"/>
        </w:rPr>
      </w:pPr>
      <w:r>
        <w:rPr>
          <w:rFonts w:hint="eastAsia"/>
        </w:rPr>
        <w:t xml:space="preserve"> 红外检测光束发射方法：调制发射。</w:t>
      </w:r>
    </w:p>
    <w:p w14:paraId="47F37DB9">
      <w:pPr>
        <w:rPr>
          <w:rFonts w:hint="eastAsia"/>
        </w:rPr>
      </w:pPr>
      <w:r>
        <w:rPr>
          <w:rFonts w:hint="eastAsia"/>
        </w:rPr>
        <w:t xml:space="preserve"> 红外检测光束冗余：双冗余</w:t>
      </w:r>
    </w:p>
    <w:p w14:paraId="1AC278BF">
      <w:pPr>
        <w:rPr>
          <w:rFonts w:hint="eastAsia"/>
        </w:rPr>
      </w:pPr>
      <w:r>
        <w:rPr>
          <w:rFonts w:hint="eastAsia"/>
        </w:rPr>
        <w:t xml:space="preserve"> 红外检测光束波段：近红外</w:t>
      </w:r>
    </w:p>
    <w:p w14:paraId="6FAAF801">
      <w:pPr>
        <w:rPr>
          <w:rFonts w:hint="eastAsia"/>
        </w:rPr>
      </w:pPr>
      <w:r>
        <w:rPr>
          <w:rFonts w:hint="eastAsia"/>
        </w:rPr>
        <w:t>2） 无线通信模块</w:t>
      </w:r>
    </w:p>
    <w:p w14:paraId="634495F9">
      <w:pPr>
        <w:rPr>
          <w:rFonts w:hint="eastAsia"/>
        </w:rPr>
      </w:pPr>
      <w:r>
        <w:rPr>
          <w:rFonts w:hint="eastAsia"/>
        </w:rPr>
        <w:t xml:space="preserve"> 无线数据链单节点覆盖半径：500 米</w:t>
      </w:r>
    </w:p>
    <w:p w14:paraId="497365F8">
      <w:pPr>
        <w:rPr>
          <w:rFonts w:hint="eastAsia"/>
        </w:rPr>
      </w:pPr>
      <w:r>
        <w:rPr>
          <w:rFonts w:hint="eastAsia"/>
        </w:rPr>
        <w:t xml:space="preserve"> 无线通讯载频频率：2.4GHz</w:t>
      </w:r>
    </w:p>
    <w:p w14:paraId="3A62AF42">
      <w:pPr>
        <w:rPr>
          <w:rFonts w:hint="eastAsia"/>
        </w:rPr>
      </w:pPr>
      <w:r>
        <w:rPr>
          <w:rFonts w:hint="eastAsia"/>
        </w:rPr>
        <w:t xml:space="preserve"> 组态冗余：诱导区域内抗损毁配置</w:t>
      </w:r>
    </w:p>
    <w:p w14:paraId="5C832459">
      <w:pPr>
        <w:rPr>
          <w:rFonts w:hint="eastAsia"/>
        </w:rPr>
      </w:pPr>
      <w:r>
        <w:rPr>
          <w:rFonts w:hint="eastAsia"/>
        </w:rPr>
        <w:t xml:space="preserve"> 有无线接续方式：</w:t>
      </w:r>
    </w:p>
    <w:p w14:paraId="77FFF3B9">
      <w:pPr>
        <w:rPr>
          <w:rFonts w:hint="eastAsia"/>
        </w:rPr>
      </w:pPr>
      <w:r>
        <w:rPr>
          <w:rFonts w:hint="eastAsia"/>
        </w:rPr>
        <w:t xml:space="preserve"> A、与系统外设备：网关</w:t>
      </w:r>
    </w:p>
    <w:p w14:paraId="5E24E29C">
      <w:pPr>
        <w:rPr>
          <w:rFonts w:hint="eastAsia"/>
        </w:rPr>
      </w:pPr>
      <w:r>
        <w:rPr>
          <w:rFonts w:hint="eastAsia"/>
        </w:rPr>
        <w:t xml:space="preserve"> B、与系统内接续：广播+点对点通信</w:t>
      </w:r>
    </w:p>
    <w:p w14:paraId="246F0DBF">
      <w:pPr>
        <w:rPr>
          <w:rFonts w:hint="eastAsia"/>
        </w:rPr>
      </w:pPr>
      <w:r>
        <w:rPr>
          <w:rFonts w:hint="eastAsia"/>
        </w:rPr>
        <w:t xml:space="preserve"> 阈值控制：基于能见度的参数化策略控制 (≥500 米；500 米～400 米；400 米～300 米； ≤300 米）；</w:t>
      </w:r>
    </w:p>
    <w:p w14:paraId="178E9A26">
      <w:pPr>
        <w:rPr>
          <w:rFonts w:hint="eastAsia"/>
        </w:rPr>
      </w:pPr>
      <w:r>
        <w:rPr>
          <w:rFonts w:hint="eastAsia"/>
        </w:rPr>
        <w:t xml:space="preserve"> 远程控制：基于上位机的控制指令或网页设置；</w:t>
      </w:r>
    </w:p>
    <w:p w14:paraId="0FB7AABF">
      <w:pPr>
        <w:rPr>
          <w:rFonts w:hint="eastAsia"/>
        </w:rPr>
      </w:pPr>
      <w:r>
        <w:rPr>
          <w:rFonts w:hint="eastAsia"/>
        </w:rPr>
        <w:t xml:space="preserve"> 优先顺序：远程控制、能见度仪本地控制；</w:t>
      </w:r>
    </w:p>
    <w:p w14:paraId="0E275676">
      <w:pPr>
        <w:rPr>
          <w:rFonts w:hint="eastAsia"/>
        </w:rPr>
      </w:pPr>
      <w:r>
        <w:rPr>
          <w:rFonts w:hint="eastAsia"/>
        </w:rPr>
        <w:t>3） 引导灯光系统</w:t>
      </w:r>
    </w:p>
    <w:p w14:paraId="24F91786">
      <w:pPr>
        <w:rPr>
          <w:rFonts w:hint="eastAsia"/>
        </w:rPr>
      </w:pPr>
      <w:r>
        <w:rPr>
          <w:rFonts w:hint="eastAsia"/>
        </w:rPr>
        <w:t xml:space="preserve"> 警示模块亮度（红色）： ≥300CD～7000CD</w:t>
      </w:r>
    </w:p>
    <w:p w14:paraId="788E64ED">
      <w:pPr>
        <w:rPr>
          <w:rFonts w:hint="eastAsia"/>
        </w:rPr>
      </w:pPr>
      <w:r>
        <w:rPr>
          <w:rFonts w:hint="eastAsia"/>
        </w:rPr>
        <w:t xml:space="preserve"> 提示模块亮度（黄色）： ≥200CD～6500CD</w:t>
      </w:r>
    </w:p>
    <w:p w14:paraId="320AC65C">
      <w:pPr>
        <w:rPr>
          <w:rFonts w:hint="eastAsia"/>
        </w:rPr>
      </w:pPr>
      <w:r>
        <w:rPr>
          <w:rFonts w:hint="eastAsia"/>
        </w:rPr>
        <w:t xml:space="preserve"> 警示发光体面积： ≥120 毫米×160 毫米</w:t>
      </w:r>
    </w:p>
    <w:p w14:paraId="0D920CD9">
      <w:pPr>
        <w:rPr>
          <w:rFonts w:hint="eastAsia"/>
        </w:rPr>
      </w:pPr>
      <w:r>
        <w:rPr>
          <w:rFonts w:hint="eastAsia"/>
        </w:rPr>
        <w:t xml:space="preserve"> 提示发光体面积： ≥120 毫米×160 毫米</w:t>
      </w:r>
    </w:p>
    <w:p w14:paraId="6D7A1E0F">
      <w:pPr>
        <w:rPr>
          <w:rFonts w:hint="eastAsia"/>
        </w:rPr>
      </w:pPr>
      <w:r>
        <w:rPr>
          <w:rFonts w:hint="eastAsia"/>
        </w:rPr>
        <w:t xml:space="preserve"> 闪烁策略：红色 3 种（常亮、每秒闪烁一次、每秒闪烁两次、每两秒闪烁一次，默认常亮）、 黄色 3 种（常亮、每秒闪烁一次、每秒闪烁两次、每两秒闪烁一次，默认每秒闪烁一次）</w:t>
      </w:r>
    </w:p>
    <w:p w14:paraId="04F80D9F">
      <w:pPr>
        <w:rPr>
          <w:rFonts w:hint="eastAsia"/>
        </w:rPr>
      </w:pPr>
      <w:r>
        <w:rPr>
          <w:rFonts w:hint="eastAsia"/>
        </w:rPr>
        <w:t xml:space="preserve"> 智能雾区引导系统同步：采用区域内组网的广播+点对点方式。</w:t>
      </w:r>
    </w:p>
    <w:p w14:paraId="17DB2C47">
      <w:pPr>
        <w:rPr>
          <w:rFonts w:hint="eastAsia"/>
        </w:rPr>
      </w:pPr>
      <w:r>
        <w:rPr>
          <w:rFonts w:hint="eastAsia"/>
        </w:rPr>
        <w:t xml:space="preserve"> 尾迹显示距离：默认 3 组，可选 2～4 组；</w:t>
      </w:r>
    </w:p>
    <w:p w14:paraId="54C8EA09">
      <w:pPr>
        <w:rPr>
          <w:rFonts w:hint="eastAsia"/>
        </w:rPr>
      </w:pPr>
      <w:r>
        <w:rPr>
          <w:rFonts w:hint="eastAsia"/>
        </w:rPr>
        <w:t xml:space="preserve"> 尾迹显示策略：固定尾迹距离（默认）；固定尾迹时间（参数化）。"</w:t>
      </w:r>
    </w:p>
    <w:p w14:paraId="302BE9CF">
      <w:pPr>
        <w:rPr>
          <w:rFonts w:hint="eastAsia"/>
        </w:rPr>
      </w:pPr>
      <w:r>
        <w:rPr>
          <w:rFonts w:hint="eastAsia"/>
          <w:b/>
          <w:bCs/>
        </w:rPr>
        <w:t>803-10-2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主机</w:t>
      </w:r>
      <w:r>
        <w:rPr>
          <w:rFonts w:hint="eastAsia"/>
        </w:rPr>
        <w:tab/>
      </w:r>
    </w:p>
    <w:p w14:paraId="4DBBC65B">
      <w:pPr>
        <w:rPr>
          <w:rFonts w:hint="eastAsia"/>
        </w:rPr>
      </w:pPr>
      <w:r>
        <w:rPr>
          <w:rFonts w:hint="eastAsia"/>
        </w:rPr>
        <w:t>"嵌入式 Linux，无风扇设计，适合室外环境使用；</w:t>
      </w:r>
    </w:p>
    <w:p w14:paraId="5BAEFDCE">
      <w:pPr>
        <w:rPr>
          <w:rFonts w:hint="eastAsia"/>
        </w:rPr>
      </w:pPr>
      <w:r>
        <w:rPr>
          <w:rFonts w:hint="eastAsia"/>
        </w:rPr>
        <w:t xml:space="preserve"> 标配硬盘 2TB，3.5""SATA 硬盘接口≥4 个，每个 SATA 接口可支持最大 6TB 容量硬盘；</w:t>
      </w:r>
    </w:p>
    <w:p w14:paraId="37C86AC9">
      <w:pPr>
        <w:rPr>
          <w:rFonts w:hint="eastAsia"/>
        </w:rPr>
      </w:pPr>
      <w:r>
        <w:rPr>
          <w:rFonts w:hint="eastAsia"/>
        </w:rPr>
        <w:t xml:space="preserve"> 10M/100M 自适应 RJ45 接口≥16 个、10M/100M/1000M 自适应 RJ45 接口≥2 个；</w:t>
      </w:r>
    </w:p>
    <w:p w14:paraId="738251DE">
      <w:pPr>
        <w:rPr>
          <w:rFonts w:hint="eastAsia"/>
        </w:rPr>
      </w:pPr>
      <w:r>
        <w:rPr>
          <w:rFonts w:hint="eastAsia"/>
        </w:rPr>
        <w:t xml:space="preserve"> 具有 2 个 2 个 USB 2.0 接口、4 路报警输入接口、4 路报警输出接口、1 个 DC12V 输出接口、1 个 DC5V 输出接口、1 个 eSATA 接口；</w:t>
      </w:r>
    </w:p>
    <w:p w14:paraId="0573E56A">
      <w:pPr>
        <w:rPr>
          <w:rFonts w:hint="eastAsia"/>
        </w:rPr>
      </w:pPr>
      <w:r>
        <w:rPr>
          <w:rFonts w:hint="eastAsia"/>
        </w:rPr>
        <w:t xml:space="preserve"> 可输出DC12V 和 DC5V 电压给外置设备进行供电；</w:t>
      </w:r>
    </w:p>
    <w:p w14:paraId="178CDA40">
      <w:pPr>
        <w:rPr>
          <w:rFonts w:hint="eastAsia"/>
        </w:rPr>
      </w:pPr>
      <w:r>
        <w:rPr>
          <w:rFonts w:hint="eastAsia"/>
        </w:rPr>
        <w:t xml:space="preserve"> 功耗≤20 瓦（不含硬盘）；</w:t>
      </w:r>
    </w:p>
    <w:p w14:paraId="4861C591">
      <w:pPr>
        <w:rPr>
          <w:rFonts w:hint="eastAsia"/>
        </w:rPr>
      </w:pPr>
      <w:r>
        <w:rPr>
          <w:rFonts w:hint="eastAsia"/>
        </w:rPr>
        <w:t xml:space="preserve"> 工作电压：直流 12V。"</w:t>
      </w:r>
    </w:p>
    <w:p w14:paraId="2DA362CD">
      <w:pPr>
        <w:rPr>
          <w:rFonts w:hint="eastAsia"/>
        </w:rPr>
      </w:pPr>
      <w:r>
        <w:rPr>
          <w:rFonts w:hint="eastAsia"/>
          <w:b/>
          <w:bCs/>
        </w:rPr>
        <w:t>803-10-3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能见度传感器</w:t>
      </w:r>
      <w:r>
        <w:rPr>
          <w:rFonts w:hint="eastAsia"/>
        </w:rPr>
        <w:tab/>
      </w:r>
    </w:p>
    <w:p w14:paraId="09417894">
      <w:pPr>
        <w:rPr>
          <w:rFonts w:hint="eastAsia"/>
        </w:rPr>
      </w:pPr>
      <w:r>
        <w:rPr>
          <w:rFonts w:hint="eastAsia"/>
        </w:rPr>
        <w:t>"4） 能见度监测系统 光学指标：</w:t>
      </w:r>
    </w:p>
    <w:p w14:paraId="28E57562">
      <w:pPr>
        <w:rPr>
          <w:rFonts w:hint="eastAsia"/>
        </w:rPr>
      </w:pPr>
      <w:r>
        <w:rPr>
          <w:rFonts w:hint="eastAsia"/>
        </w:rPr>
        <w:t xml:space="preserve"> 散射角覆盖：39o～51o 前散射</w:t>
      </w:r>
    </w:p>
    <w:p w14:paraId="06E502CD">
      <w:pPr>
        <w:rPr>
          <w:rFonts w:hint="eastAsia"/>
        </w:rPr>
      </w:pPr>
      <w:r>
        <w:rPr>
          <w:rFonts w:hint="eastAsia"/>
        </w:rPr>
        <w:t xml:space="preserve"> 峰值波长： 870nm</w:t>
      </w:r>
    </w:p>
    <w:p w14:paraId="4B5A9DBF">
      <w:pPr>
        <w:rPr>
          <w:rFonts w:hint="eastAsia"/>
        </w:rPr>
      </w:pPr>
      <w:r>
        <w:rPr>
          <w:rFonts w:hint="eastAsia"/>
        </w:rPr>
        <w:t xml:space="preserve"> 带宽：100nm</w:t>
      </w:r>
    </w:p>
    <w:p w14:paraId="1507B625">
      <w:pPr>
        <w:rPr>
          <w:rFonts w:hint="eastAsia"/>
        </w:rPr>
      </w:pPr>
      <w:r>
        <w:rPr>
          <w:rFonts w:hint="eastAsia"/>
        </w:rPr>
        <w:t xml:space="preserve"> 光谱响应度： 最大响应在 870nm，0.65 A/W 测量指标：</w:t>
      </w:r>
    </w:p>
    <w:p w14:paraId="0F2A8290">
      <w:pPr>
        <w:rPr>
          <w:rFonts w:hint="eastAsia"/>
        </w:rPr>
      </w:pPr>
      <w:r>
        <w:rPr>
          <w:rFonts w:hint="eastAsia"/>
        </w:rPr>
        <w:t xml:space="preserve"> 测量范围： 5m～3km</w:t>
      </w:r>
    </w:p>
    <w:p w14:paraId="6F6DFEEA">
      <w:pPr>
        <w:rPr>
          <w:rFonts w:hint="eastAsia"/>
        </w:rPr>
      </w:pPr>
      <w:r>
        <w:rPr>
          <w:rFonts w:hint="eastAsia"/>
        </w:rPr>
        <w:t xml:space="preserve"> 测量精度： ±2%</w:t>
      </w:r>
    </w:p>
    <w:p w14:paraId="3FC7217E">
      <w:pPr>
        <w:rPr>
          <w:rFonts w:hint="eastAsia"/>
        </w:rPr>
      </w:pPr>
      <w:r>
        <w:rPr>
          <w:rFonts w:hint="eastAsia"/>
        </w:rPr>
        <w:t xml:space="preserve"> 仪器一致性：≤±4%</w:t>
      </w:r>
    </w:p>
    <w:p w14:paraId="2A71ACBE">
      <w:pPr>
        <w:rPr>
          <w:rFonts w:hint="eastAsia"/>
        </w:rPr>
      </w:pPr>
      <w:r>
        <w:rPr>
          <w:rFonts w:hint="eastAsia"/>
        </w:rPr>
        <w:t xml:space="preserve"> 更新间隔： 30 秒</w:t>
      </w:r>
    </w:p>
    <w:p w14:paraId="185B38BF">
      <w:pPr>
        <w:rPr>
          <w:rFonts w:hint="eastAsia"/>
        </w:rPr>
      </w:pPr>
      <w:r>
        <w:rPr>
          <w:rFonts w:hint="eastAsia"/>
        </w:rPr>
        <w:t xml:space="preserve"> 线性动态量程： 3000：14） 能见度监测系统 光学指标：</w:t>
      </w:r>
    </w:p>
    <w:p w14:paraId="518133D6">
      <w:pPr>
        <w:rPr>
          <w:rFonts w:hint="eastAsia"/>
        </w:rPr>
      </w:pPr>
      <w:r>
        <w:rPr>
          <w:rFonts w:hint="eastAsia"/>
        </w:rPr>
        <w:t xml:space="preserve"> 散射角覆盖：39o～51o 前散射</w:t>
      </w:r>
    </w:p>
    <w:p w14:paraId="2A2A98B7">
      <w:pPr>
        <w:rPr>
          <w:rFonts w:hint="eastAsia"/>
        </w:rPr>
      </w:pPr>
      <w:r>
        <w:rPr>
          <w:rFonts w:hint="eastAsia"/>
        </w:rPr>
        <w:t xml:space="preserve"> 峰值波长： 870nm</w:t>
      </w:r>
    </w:p>
    <w:p w14:paraId="2BA8C44D">
      <w:pPr>
        <w:rPr>
          <w:rFonts w:hint="eastAsia"/>
        </w:rPr>
      </w:pPr>
      <w:r>
        <w:rPr>
          <w:rFonts w:hint="eastAsia"/>
        </w:rPr>
        <w:t xml:space="preserve"> 带宽：100nm</w:t>
      </w:r>
    </w:p>
    <w:p w14:paraId="7FF139EC">
      <w:pPr>
        <w:rPr>
          <w:rFonts w:hint="eastAsia"/>
        </w:rPr>
      </w:pPr>
      <w:r>
        <w:rPr>
          <w:rFonts w:hint="eastAsia"/>
        </w:rPr>
        <w:t xml:space="preserve"> 光谱响应度： 最大响应在 870nm，0.65 A/W 测量指标：</w:t>
      </w:r>
    </w:p>
    <w:p w14:paraId="5A9FF0D6">
      <w:pPr>
        <w:rPr>
          <w:rFonts w:hint="eastAsia"/>
        </w:rPr>
      </w:pPr>
      <w:r>
        <w:rPr>
          <w:rFonts w:hint="eastAsia"/>
        </w:rPr>
        <w:t xml:space="preserve"> 测量范围： 5m～3km</w:t>
      </w:r>
    </w:p>
    <w:p w14:paraId="58D62D4F">
      <w:pPr>
        <w:rPr>
          <w:rFonts w:hint="eastAsia"/>
        </w:rPr>
      </w:pPr>
      <w:r>
        <w:rPr>
          <w:rFonts w:hint="eastAsia"/>
        </w:rPr>
        <w:t xml:space="preserve"> 测量精度： ±2%</w:t>
      </w:r>
    </w:p>
    <w:p w14:paraId="41DA56F1">
      <w:pPr>
        <w:rPr>
          <w:rFonts w:hint="eastAsia"/>
        </w:rPr>
      </w:pPr>
      <w:r>
        <w:rPr>
          <w:rFonts w:hint="eastAsia"/>
        </w:rPr>
        <w:t xml:space="preserve"> 仪器一致性：≤±4%</w:t>
      </w:r>
    </w:p>
    <w:p w14:paraId="219427EF">
      <w:pPr>
        <w:rPr>
          <w:rFonts w:hint="eastAsia"/>
        </w:rPr>
      </w:pPr>
      <w:r>
        <w:rPr>
          <w:rFonts w:hint="eastAsia"/>
        </w:rPr>
        <w:t xml:space="preserve"> 更新间隔： 30 秒</w:t>
      </w:r>
    </w:p>
    <w:p w14:paraId="58366DC2">
      <w:pPr>
        <w:rPr>
          <w:rFonts w:hint="eastAsia"/>
        </w:rPr>
      </w:pPr>
      <w:r>
        <w:rPr>
          <w:rFonts w:hint="eastAsia"/>
        </w:rPr>
        <w:t xml:space="preserve"> 线性动态量程： 3000：1"</w:t>
      </w:r>
    </w:p>
    <w:p w14:paraId="47818D6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803-10-4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管理软件</w:t>
      </w:r>
      <w:r>
        <w:rPr>
          <w:rFonts w:hint="eastAsia"/>
          <w:b/>
          <w:bCs/>
        </w:rPr>
        <w:tab/>
      </w:r>
    </w:p>
    <w:p w14:paraId="452F88FD">
      <w:bookmarkStart w:id="0" w:name="_GoBack"/>
      <w:bookmarkEnd w:id="0"/>
      <w:r>
        <w:rPr>
          <w:rFonts w:hint="eastAsia"/>
        </w:rPr>
        <w:t>厂家提供配套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6DC5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2024-09-30T03:24:32Z</dcterms:created>
  <dc:creator>sun</dc:creator>
  <cp:lastModifiedBy>  袏鉺釘♂</cp:lastModifiedBy>
  <dcterms:modified xsi:type="dcterms:W3CDTF">2024-09-30T03:25:55Z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E54FA54AEC584850861200CCE984490B_12</vt:lpwstr>
  </property>
</Properties>
</file>