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0400B"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803-1-1-d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101ED5CC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803-1-2-d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4A1BCA0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803-1-3-f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09C9FF0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803-1-4-d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565D086B">
      <w:pPr>
        <w:rPr>
          <w:rFonts w:hint="eastAsia"/>
          <w:b/>
          <w:bCs/>
        </w:rPr>
      </w:pPr>
      <w:r>
        <w:rPr>
          <w:rFonts w:hint="eastAsia"/>
          <w:b/>
          <w:bCs/>
        </w:rPr>
        <w:t>803-1-5-d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26EBE94C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803-2-1-d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15BE7B22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803-2-3-d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1F2B14FE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803-2-4-b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142AFD75">
      <w:pPr>
        <w:rPr>
          <w:rFonts w:hint="eastAsia"/>
          <w:b/>
          <w:bCs/>
        </w:rPr>
      </w:pPr>
      <w:r>
        <w:rPr>
          <w:rFonts w:hint="eastAsia"/>
          <w:b/>
          <w:bCs/>
        </w:rPr>
        <w:t>803-2-5-e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采用通用配置</w:t>
      </w:r>
    </w:p>
    <w:p w14:paraId="70E0E3DC"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/>
          <w:bCs/>
        </w:rPr>
        <w:t>803-4-7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一体化智能设备箱管理软件</w:t>
      </w:r>
      <w:r>
        <w:rPr>
          <w:rFonts w:hint="eastAsia"/>
          <w:b w:val="0"/>
          <w:bCs w:val="0"/>
          <w:lang w:eastAsia="zh-CN"/>
        </w:rPr>
        <w:t>：</w:t>
      </w:r>
      <w:r>
        <w:rPr>
          <w:rFonts w:hint="eastAsia"/>
          <w:b w:val="0"/>
          <w:bCs w:val="0"/>
          <w:lang w:val="en-US" w:eastAsia="zh-CN"/>
        </w:rPr>
        <w:t>厂家提供配套软件。</w:t>
      </w:r>
    </w:p>
    <w:p w14:paraId="4A1604AD">
      <w:pPr>
        <w:rPr>
          <w:rFonts w:hint="eastAsia"/>
          <w:b w:val="0"/>
          <w:bCs w:val="0"/>
          <w:lang w:val="en-US" w:eastAsia="zh-CN"/>
        </w:rPr>
      </w:pPr>
      <w:bookmarkStart w:id="0" w:name="_GoBack"/>
      <w:bookmarkEnd w:id="0"/>
    </w:p>
    <w:p w14:paraId="6AC6465E">
      <w:pPr>
        <w:rPr>
          <w:rFonts w:hint="eastAsia"/>
          <w:b w:val="0"/>
          <w:bCs w:val="0"/>
          <w:lang w:val="en-US" w:eastAsia="zh-CN"/>
        </w:rPr>
      </w:pPr>
    </w:p>
    <w:p w14:paraId="626AB715">
      <w:pPr>
        <w:rPr>
          <w:rFonts w:hint="eastAsia"/>
          <w:b w:val="0"/>
          <w:bCs w:val="0"/>
          <w:lang w:val="en-US" w:eastAsia="zh-CN"/>
        </w:rPr>
      </w:pPr>
    </w:p>
    <w:p w14:paraId="5BE4F5E4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通用配置如下：</w:t>
      </w:r>
    </w:p>
    <w:p w14:paraId="5B6B53B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内置光转换模块，一体化电源供电及检测模块，支持网络摄像机、IP 数据、HD-SDI 摄像机等 采集数据接入，实现单元内环境量、电源、温控、光转换模块、前端接入设备信号的检测和 集中监控管理，并提供远程重启功能。</w:t>
      </w:r>
    </w:p>
    <w:p w14:paraId="2B2C6EF5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内置防雷模块、空气开关，输入电压数值检测，提供输入电压过载/欠载报警提示。</w:t>
      </w:r>
    </w:p>
    <w:p w14:paraId="3602B02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采用插卡式模块化设计，集中供电：支持不少于 3 组 AC220V 电源环出（不检测），2 组 DC12V 输出，2 组 AC24V 输出，或 2 组 DC36V 输出。</w:t>
      </w:r>
    </w:p>
    <w:p w14:paraId="1495A7F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输出电压采用阻容隔离+保险丝双隔离机制。</w:t>
      </w:r>
    </w:p>
    <w:p w14:paraId="2011B23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支持掉电检测，支持箱内每路电压、电流监测，现场记录并远程查看每路输出外设设备名称及型号，远程每路电压输出控制，实时上报检测结果。</w:t>
      </w:r>
    </w:p>
    <w:p w14:paraId="6FD57BA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室外箱的一机一档通过设备箱内二维码管理，记录设备所有状态信息及日志。</w:t>
      </w:r>
    </w:p>
    <w:p w14:paraId="32629EB7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箱内安装机械锁，记录开门关门操作人员及时间的日志；提供箱体防拆功能，箱门被打开时， 运维平台主动告警提示。</w:t>
      </w:r>
    </w:p>
    <w:p w14:paraId="4A7B2D6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网管数据支持以太网口输出，可通过光纤及物联网传输模块传输运维关键数据。</w:t>
      </w:r>
    </w:p>
    <w:p w14:paraId="3CBDA821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具有集中运维管理平台，通过管理平台软件，管理人员可实现对前端设备的管理，远程实时 查看前端设备运行情况，操作设备供电状态；当前端设备出现异常时，通过声光、弹窗等多 种形式通知管理人员，并形成二维码派工  单，通知维护人员及时进行故障排除。集中管理 平台具有告警记录、历史记录、故障统计分析报表、操作日志记录功能。</w:t>
      </w:r>
    </w:p>
    <w:p w14:paraId="0BD7CBA2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尺寸：680*500*300mm。（推荐尺寸，不唯一）</w:t>
      </w:r>
    </w:p>
    <w:p w14:paraId="4E5B79E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材料：SUS201 不锈钢钢板制作，箱体厚度 1.0mm。</w:t>
      </w:r>
    </w:p>
    <w:p w14:paraId="3CCC484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表面处理:不锈钢拉丝。</w:t>
      </w:r>
    </w:p>
    <w:p w14:paraId="156346D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机箱门的最大开启角度≥120 ° , 门轴转动部件采用不锈钢材料，门接缝处有弹性的密封垫。</w:t>
      </w:r>
    </w:p>
    <w:p w14:paraId="06E8BD9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机箱底部中心位置设穿线孔，数量≥3 个，直径≥50 ㎜。</w:t>
      </w:r>
    </w:p>
    <w:p w14:paraId="72291B3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加工外形尺寸误差≤±2mm，箱体垂直度（对角线）和平面度误差≤±1.5mm。</w:t>
      </w:r>
    </w:p>
    <w:p w14:paraId="1138A23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箱体后背板提供 C 型不锈钢安装槽上、下两条，用于箱体与杆件固定牢靠。</w:t>
      </w:r>
    </w:p>
    <w:p w14:paraId="2637851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箱体左右两侧上部中央开散热孔，具有防水设计。</w:t>
      </w:r>
    </w:p>
    <w:p w14:paraId="7937F16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防护等级：IP65</w:t>
      </w:r>
    </w:p>
    <w:p w14:paraId="66F52440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箱体适当位置安装 5 位接地铜条，光纤熔纤盒、分光器支架等。</w:t>
      </w:r>
    </w:p>
    <w:p w14:paraId="60B4412B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环境温度：-35℃~+55℃。</w:t>
      </w:r>
    </w:p>
    <w:p w14:paraId="68423233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相对湿度：&lt;95%。</w:t>
      </w:r>
    </w:p>
    <w:p w14:paraId="15FE8F5D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大气压力：70～106Kpa。</w:t>
      </w:r>
    </w:p>
    <w:p w14:paraId="56899AFA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弱电检测卡 a 支持 2 组 DC12V 输出，2 组 AC24V 输出。</w:t>
      </w:r>
    </w:p>
    <w:p w14:paraId="3FC4613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弱电检测卡 b 支持 2 组 DC36V 输出。</w:t>
      </w:r>
    </w:p>
    <w:p w14:paraId="1D4C79D4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提供开关门日志，设备箱内部包括机械锁、门磁开关，当机箱被打开后，门磁信号通过主控 卡传输至后台告警。</w:t>
      </w:r>
    </w:p>
    <w:p w14:paraId="67AE09EF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市电输入异常报警：提供市电输入电压检测发送至管理后台，后台设置电压范围（默认： AC190V~AC250V，可扩展），一旦超出范围，后台告警。</w:t>
      </w:r>
    </w:p>
    <w:p w14:paraId="0C9B8029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输出电路异常报警：提供外接设备电流电压检测发送至管理后台，后台及时告警。</w:t>
      </w:r>
    </w:p>
    <w:p w14:paraId="2CB47DCE">
      <w:pPr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 xml:space="preserve"> 自动重合闸。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5491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2024-09-30T01:10:08Z</dcterms:created>
  <dc:creator>sun</dc:creator>
  <cp:lastModifiedBy>  袏鉺釘♂</cp:lastModifiedBy>
  <dcterms:modified xsi:type="dcterms:W3CDTF">2024-09-30T01:14:29Z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2AC624972A3C4FAFA68F9E39884905D1_12</vt:lpwstr>
  </property>
</Properties>
</file>