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3A7656" w14:textId="7A85F57F" w:rsidR="00E9081A" w:rsidRDefault="00E9081A" w:rsidP="00E9081A">
      <w:pPr>
        <w:jc w:val="left"/>
        <w:rPr>
          <w:rFonts w:hint="eastAsia"/>
        </w:rPr>
      </w:pPr>
      <w:r w:rsidRPr="00E9081A">
        <w:rPr>
          <w:rFonts w:hint="eastAsia"/>
        </w:rPr>
        <w:t>双频四流802.11ax/ac/n工业级无线接入点-FIT;11.5dBi@2400~2500MHz/15dBi@5150~5850MHz,双频定向MIMO天线,N Female x4,自带支架,室外;天馈避雷器-10KA-20V-2.4~6.0GHz-100W-N-F/N-M</w:t>
      </w:r>
    </w:p>
    <w:p w14:paraId="2E475945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1、双千兆上联，1个SFP光口，1个10/100/1000Base-T以太网接口，含30W POE模块，全向天线及配套1.5米馈线，3年质保。</w:t>
      </w:r>
    </w:p>
    <w:p w14:paraId="0238805D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2、产品具备扩大覆盖区域的能力，支持4个N型外置天线接口。</w:t>
      </w:r>
    </w:p>
    <w:p w14:paraId="4CA13086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3、为确保安装施工标准及后期维护方便，所有接口（网口、console口、光口等）均为固化接口，不接受扩展或转接方式。</w:t>
      </w:r>
    </w:p>
    <w:p w14:paraId="5ECF5C1F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4、设备具备防雷击浪涌能力，并达到6kV防护水平。</w:t>
      </w:r>
    </w:p>
    <w:p w14:paraId="540E0121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5、采用低功耗设计，整机功耗≤18w。</w:t>
      </w:r>
    </w:p>
    <w:p w14:paraId="384E3019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6、防护等级达到IP68等级。</w:t>
      </w:r>
    </w:p>
    <w:p w14:paraId="2A97F225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7、实配蓝牙天线，用于扩展物联网应用。。</w:t>
      </w:r>
    </w:p>
    <w:p w14:paraId="22313EB9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8、发射功率≥27dBm ，功率调整颗粒度≤1dBm。。</w:t>
      </w:r>
    </w:p>
    <w:p w14:paraId="56400B68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9、采用标准的802.11ax协议，双路双频设计，可同时工作在802.11ax和802.11a/b/g/n/ac模式。</w:t>
      </w:r>
    </w:p>
    <w:p w14:paraId="72028A91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10、AP整机具有4条空间流，单频最大接入速率2.4Gbps，整机最大接入速率2.975Gbps。</w:t>
      </w:r>
    </w:p>
    <w:p w14:paraId="668ACB31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11、5.8GHz单射频支持2*2 MIMO，且单射频最大接入速率≥2.4Gbps。</w:t>
      </w:r>
    </w:p>
    <w:p w14:paraId="75A21401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12、2.4GHz单射频支持2*2 MIMO，且单射频最大接入速率≥0.574Gbps。</w:t>
      </w:r>
    </w:p>
    <w:p w14:paraId="65E65835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13、AP整机可支持≥32个SSID、AP整机可接入用户数≥512个</w:t>
      </w:r>
    </w:p>
    <w:p w14:paraId="50D2CE2E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14、为快速建立高度隔离的安全网络，设备应支持实现AP虚拟化功能，实现一台AP虚拟为多台AP，分别受不同AC设备独立管理，互不影响，不同虚拟 AP之间数据隔离。.。</w:t>
      </w:r>
    </w:p>
    <w:p w14:paraId="423CAE40" w14:textId="77777777" w:rsidR="00E9081A" w:rsidRDefault="00E9081A" w:rsidP="00E9081A">
      <w:pPr>
        <w:jc w:val="left"/>
        <w:rPr>
          <w:rFonts w:hint="eastAsia"/>
        </w:rPr>
      </w:pPr>
      <w:r>
        <w:rPr>
          <w:rFonts w:hint="eastAsia"/>
        </w:rPr>
        <w:t>15、支持双上行接口分别接不同接入交换机，配合AP虚拟化技术，实现双物理链路部署的内外网隔离</w:t>
      </w:r>
    </w:p>
    <w:p w14:paraId="604A7937" w14:textId="2CF5AA8A" w:rsidR="00087160" w:rsidRDefault="00E9081A" w:rsidP="00E9081A">
      <w:pPr>
        <w:jc w:val="left"/>
        <w:rPr>
          <w:rFonts w:hint="eastAsia"/>
        </w:rPr>
      </w:pPr>
      <w:r>
        <w:rPr>
          <w:rFonts w:hint="eastAsia"/>
        </w:rPr>
        <w:t>16、支持DFS&amp;TPC功能,自动调整信道及功率</w:t>
      </w: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3FA"/>
    <w:rsid w:val="00087160"/>
    <w:rsid w:val="000D00B9"/>
    <w:rsid w:val="001873FA"/>
    <w:rsid w:val="00E46F72"/>
    <w:rsid w:val="00E9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5619E"/>
  <w15:chartTrackingRefBased/>
  <w15:docId w15:val="{349B5A1C-17FA-4472-8527-1842D6F5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8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2024-08-14T00:49:00Z</dcterms:created>
  <dcterms:modified xsi:type="dcterms:W3CDTF">2024-08-14T00:55:00Z</dcterms:modified>
</cp:coreProperties>
</file>