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F2D24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(1)像素：≥900万。</w:t>
      </w:r>
    </w:p>
    <w:p w14:paraId="08A3796D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(2)图像颜色：彩色。</w:t>
      </w:r>
    </w:p>
    <w:p w14:paraId="0275F8AF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(3)帧率：≥25fps。</w:t>
      </w:r>
    </w:p>
    <w:p w14:paraId="02D1F9E4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(4)视频压缩标准：H.264/H.265/MJPEG。</w:t>
      </w:r>
    </w:p>
    <w:p w14:paraId="4C6C48AA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(5)图片压缩方式：JPEG 。</w:t>
      </w:r>
    </w:p>
    <w:p w14:paraId="712C925E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(6)传输接口：RJ45100M/1000M自适应以太网口。</w:t>
      </w:r>
    </w:p>
    <w:p w14:paraId="55F818EF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(7)内嵌实时时钟，具备远程校时功能。</w:t>
      </w:r>
    </w:p>
    <w:p w14:paraId="29E15B2C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(8)含有电源、网络等接口防雷器。</w:t>
      </w:r>
    </w:p>
    <w:p w14:paraId="4573725D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(9)平均无故障时间：MTBF ≥30000小时。</w:t>
      </w:r>
    </w:p>
    <w:p w14:paraId="78F72948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(10)防护等级：IP65 。</w:t>
      </w:r>
    </w:p>
    <w:p w14:paraId="3CF7A4A5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(11)安装角度可调，含必要的支架、万向节等安装附属材料。</w:t>
      </w:r>
    </w:p>
    <w:p w14:paraId="03742097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(12)供电电压及适应范围：AC220V±20%。</w:t>
      </w:r>
    </w:p>
    <w:p w14:paraId="191301BF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(13)功耗：≤30W。</w:t>
      </w:r>
    </w:p>
    <w:p w14:paraId="0936BB68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(14)工作环境温度：-40℃~+55℃。</w:t>
      </w:r>
    </w:p>
    <w:p w14:paraId="13C02F0B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(15)工作环境相对湿度：&lt;95%。</w:t>
      </w:r>
    </w:p>
    <w:p w14:paraId="4ED97D8E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(16)能覆盖半幅路面。</w:t>
      </w:r>
    </w:p>
    <w:p w14:paraId="08B29225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(17)采用高灵敏度传感器，满足ETC门架系统监控要求。</w:t>
      </w:r>
    </w:p>
    <w:p w14:paraId="459D5BF3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(18)支持强光抑制，有效抑制夜间车灯。</w:t>
      </w:r>
    </w:p>
    <w:p w14:paraId="40DD5032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(19)满足不同带宽</w:t>
      </w:r>
      <w:proofErr w:type="gramStart"/>
      <w:r>
        <w:rPr>
          <w:rFonts w:hint="eastAsia"/>
        </w:rPr>
        <w:t>及帧率实时</w:t>
      </w:r>
      <w:proofErr w:type="gramEnd"/>
      <w:r>
        <w:rPr>
          <w:rFonts w:hint="eastAsia"/>
        </w:rPr>
        <w:t>流、存储流需求。</w:t>
      </w:r>
    </w:p>
    <w:p w14:paraId="055A5C9E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(20)支持</w:t>
      </w:r>
      <w:proofErr w:type="spellStart"/>
      <w:r>
        <w:rPr>
          <w:rFonts w:hint="eastAsia"/>
        </w:rPr>
        <w:t>Onvif</w:t>
      </w:r>
      <w:proofErr w:type="spellEnd"/>
      <w:r>
        <w:rPr>
          <w:rFonts w:hint="eastAsia"/>
        </w:rPr>
        <w:t>国际标准协议。</w:t>
      </w:r>
    </w:p>
    <w:p w14:paraId="769FD3B1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(21)支持GB/T28181标准接入协议。</w:t>
      </w:r>
    </w:p>
    <w:p w14:paraId="6C891347" w14:textId="77777777" w:rsidR="000E31BA" w:rsidRDefault="000E31BA" w:rsidP="000E31BA">
      <w:pPr>
        <w:rPr>
          <w:rFonts w:hint="eastAsia"/>
        </w:rPr>
      </w:pPr>
      <w:r>
        <w:rPr>
          <w:rFonts w:hint="eastAsia"/>
        </w:rPr>
        <w:t>(22)支持授权用户和口令访问，能进行弱口令检测与错误登录抑制。</w:t>
      </w:r>
    </w:p>
    <w:p w14:paraId="7F8C8FFF" w14:textId="61B56CDF" w:rsidR="00087160" w:rsidRDefault="000E31BA" w:rsidP="000E31BA">
      <w:pPr>
        <w:rPr>
          <w:rFonts w:hint="eastAsia"/>
        </w:rPr>
      </w:pPr>
      <w:r>
        <w:rPr>
          <w:rFonts w:hint="eastAsia"/>
        </w:rPr>
        <w:t>(23)支持HTTPS安全Web访问。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1E5"/>
    <w:rsid w:val="00087160"/>
    <w:rsid w:val="000E31BA"/>
    <w:rsid w:val="007C31E5"/>
    <w:rsid w:val="00A531AE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1E4972-5106-4FFB-A40D-0DFC40DA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2024-08-15T02:59:00Z</dcterms:created>
  <dcterms:modified xsi:type="dcterms:W3CDTF">2024-08-15T02:59:00Z</dcterms:modified>
</cp:coreProperties>
</file>