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1482E" w14:textId="77777777" w:rsidR="00DF13AE" w:rsidRDefault="00DF13AE" w:rsidP="00DF13AE">
      <w:pPr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反向雨棚信号灯</w:t>
      </w:r>
    </w:p>
    <w:p w14:paraId="190ABB9E" w14:textId="6F1B3473" w:rsidR="00DF13AE" w:rsidRDefault="00DF13AE" w:rsidP="00DF13AE">
      <w:pPr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红色</w:t>
      </w:r>
      <w:r>
        <w:rPr>
          <w:rFonts w:ascii="Times New Roman" w:hAnsi="Times New Roman" w:hint="eastAsia"/>
          <w:sz w:val="24"/>
        </w:rPr>
        <w:t>LED</w:t>
      </w:r>
      <w:r>
        <w:rPr>
          <w:rFonts w:ascii="Times New Roman" w:hAnsi="Times New Roman" w:hint="eastAsia"/>
          <w:sz w:val="24"/>
        </w:rPr>
        <w:t>光源：光源波长：</w:t>
      </w:r>
      <w:r>
        <w:rPr>
          <w:rFonts w:ascii="Times New Roman" w:hAnsi="Times New Roman" w:hint="eastAsia"/>
          <w:sz w:val="24"/>
        </w:rPr>
        <w:t>500nm</w:t>
      </w:r>
      <w:r>
        <w:rPr>
          <w:rFonts w:ascii="Times New Roman" w:hAnsi="Times New Roman" w:hint="eastAsia"/>
          <w:sz w:val="24"/>
        </w:rPr>
        <w:t>，亮度：≥</w:t>
      </w:r>
      <w:r>
        <w:rPr>
          <w:rFonts w:ascii="Times New Roman" w:hAnsi="Times New Roman" w:hint="eastAsia"/>
          <w:sz w:val="24"/>
        </w:rPr>
        <w:t>3000mcd</w:t>
      </w:r>
      <w:r>
        <w:rPr>
          <w:rFonts w:ascii="Times New Roman" w:hAnsi="Times New Roman" w:hint="eastAsia"/>
          <w:sz w:val="24"/>
        </w:rPr>
        <w:t>。视角≥</w:t>
      </w:r>
      <w:r>
        <w:rPr>
          <w:rFonts w:ascii="Times New Roman" w:hAnsi="Times New Roman" w:hint="eastAsia"/>
          <w:sz w:val="24"/>
        </w:rPr>
        <w:t>30</w:t>
      </w:r>
      <w:r>
        <w:rPr>
          <w:rFonts w:ascii="Times New Roman" w:hAnsi="Times New Roman" w:hint="eastAsia"/>
          <w:sz w:val="24"/>
        </w:rPr>
        <w:t>°；可视距离不小于</w:t>
      </w:r>
      <w:r>
        <w:rPr>
          <w:rFonts w:ascii="Times New Roman" w:hAnsi="Times New Roman" w:hint="eastAsia"/>
          <w:sz w:val="24"/>
        </w:rPr>
        <w:t>300m</w:t>
      </w:r>
      <w:r>
        <w:rPr>
          <w:rFonts w:ascii="Times New Roman" w:hAnsi="Times New Roman" w:hint="eastAsia"/>
          <w:sz w:val="24"/>
        </w:rPr>
        <w:t>；输入电压：</w:t>
      </w:r>
      <w:r>
        <w:rPr>
          <w:rFonts w:ascii="Times New Roman" w:hAnsi="Times New Roman" w:hint="eastAsia"/>
          <w:sz w:val="24"/>
        </w:rPr>
        <w:t>220VAC</w:t>
      </w:r>
      <w:r>
        <w:rPr>
          <w:rFonts w:ascii="Times New Roman" w:hAnsi="Times New Roman" w:hint="eastAsia"/>
          <w:sz w:val="24"/>
        </w:rPr>
        <w:t>±</w:t>
      </w:r>
      <w:r>
        <w:rPr>
          <w:rFonts w:ascii="Times New Roman" w:hAnsi="Times New Roman" w:hint="eastAsia"/>
          <w:sz w:val="24"/>
        </w:rPr>
        <w:t>15%</w:t>
      </w:r>
      <w:r>
        <w:rPr>
          <w:rFonts w:ascii="Times New Roman" w:hAnsi="Times New Roman" w:hint="eastAsia"/>
          <w:sz w:val="24"/>
        </w:rPr>
        <w:t>，功耗：≤</w:t>
      </w:r>
      <w:r>
        <w:rPr>
          <w:rFonts w:ascii="Times New Roman" w:hAnsi="Times New Roman" w:hint="eastAsia"/>
          <w:sz w:val="24"/>
        </w:rPr>
        <w:t>40W</w:t>
      </w:r>
      <w:r>
        <w:rPr>
          <w:rFonts w:ascii="Times New Roman" w:hAnsi="Times New Roman" w:hint="eastAsia"/>
          <w:sz w:val="24"/>
        </w:rPr>
        <w:t>，电流≤</w:t>
      </w:r>
      <w:r>
        <w:rPr>
          <w:rFonts w:ascii="Times New Roman" w:hAnsi="Times New Roman" w:hint="eastAsia"/>
          <w:sz w:val="24"/>
        </w:rPr>
        <w:t>150mA</w:t>
      </w:r>
      <w:r>
        <w:rPr>
          <w:rFonts w:ascii="Times New Roman" w:hAnsi="Times New Roman" w:hint="eastAsia"/>
          <w:sz w:val="24"/>
        </w:rPr>
        <w:t>（单灯）；三级亮度自动调节；提供安装支架（可针对现场情况设计），带有光敏控制元件和遮阳装置，密封性符合</w:t>
      </w:r>
      <w:r>
        <w:rPr>
          <w:rFonts w:ascii="Times New Roman" w:hAnsi="Times New Roman" w:hint="eastAsia"/>
          <w:sz w:val="24"/>
        </w:rPr>
        <w:t>IP65</w:t>
      </w:r>
      <w:r>
        <w:rPr>
          <w:rFonts w:ascii="Times New Roman" w:hAnsi="Times New Roman" w:hint="eastAsia"/>
          <w:sz w:val="24"/>
        </w:rPr>
        <w:t>要求。</w:t>
      </w:r>
      <w:r>
        <w:rPr>
          <w:rFonts w:ascii="Times New Roman" w:hAnsi="Times New Roman" w:hint="eastAsia"/>
          <w:sz w:val="24"/>
        </w:rPr>
        <w:t>MTBF</w:t>
      </w:r>
      <w:r>
        <w:rPr>
          <w:rFonts w:ascii="Times New Roman" w:hAnsi="Times New Roman" w:hint="eastAsia"/>
          <w:sz w:val="24"/>
        </w:rPr>
        <w:t>：</w:t>
      </w:r>
      <w:r>
        <w:rPr>
          <w:rFonts w:ascii="Times New Roman" w:hAnsi="Times New Roman" w:hint="eastAsia"/>
          <w:sz w:val="24"/>
        </w:rPr>
        <w:t>10000h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 w:hint="eastAsia"/>
          <w:sz w:val="24"/>
        </w:rPr>
        <w:t>MTTR</w:t>
      </w:r>
      <w:r>
        <w:rPr>
          <w:rFonts w:ascii="Times New Roman" w:hAnsi="Times New Roman" w:hint="eastAsia"/>
          <w:sz w:val="24"/>
        </w:rPr>
        <w:t>：</w:t>
      </w:r>
      <w:r>
        <w:rPr>
          <w:rFonts w:ascii="Times New Roman" w:hAnsi="Times New Roman" w:hint="eastAsia"/>
          <w:sz w:val="24"/>
        </w:rPr>
        <w:t>0.5h</w:t>
      </w:r>
      <w:r>
        <w:rPr>
          <w:rFonts w:ascii="Times New Roman" w:hAnsi="Times New Roman" w:hint="eastAsia"/>
          <w:sz w:val="24"/>
        </w:rPr>
        <w:t>。使用环境温度：</w:t>
      </w:r>
      <w:r>
        <w:rPr>
          <w:rFonts w:ascii="Times New Roman" w:hAnsi="Times New Roman" w:hint="eastAsia"/>
          <w:sz w:val="24"/>
        </w:rPr>
        <w:t>-40</w:t>
      </w:r>
      <w:r>
        <w:rPr>
          <w:rFonts w:ascii="Times New Roman" w:hAnsi="Times New Roman" w:hint="eastAsia"/>
          <w:sz w:val="24"/>
        </w:rPr>
        <w:t>℃～</w:t>
      </w:r>
      <w:r>
        <w:rPr>
          <w:rFonts w:ascii="Times New Roman" w:hAnsi="Times New Roman" w:hint="eastAsia"/>
          <w:sz w:val="24"/>
        </w:rPr>
        <w:t>+60</w:t>
      </w:r>
      <w:r>
        <w:rPr>
          <w:rFonts w:ascii="Times New Roman" w:hAnsi="Times New Roman" w:hint="eastAsia"/>
          <w:sz w:val="24"/>
        </w:rPr>
        <w:t>℃。</w:t>
      </w:r>
    </w:p>
    <w:p w14:paraId="0375BF56" w14:textId="77777777" w:rsidR="00087160" w:rsidRDefault="00087160">
      <w:pPr>
        <w:rPr>
          <w:rFonts w:hint="eastAsia"/>
        </w:rPr>
      </w:pP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0C1B8" w14:textId="77777777" w:rsidR="009B24BC" w:rsidRDefault="009B24BC" w:rsidP="00DF13AE">
      <w:pPr>
        <w:rPr>
          <w:rFonts w:hint="eastAsia"/>
        </w:rPr>
      </w:pPr>
      <w:r>
        <w:separator/>
      </w:r>
    </w:p>
  </w:endnote>
  <w:endnote w:type="continuationSeparator" w:id="0">
    <w:p w14:paraId="094B6FDD" w14:textId="77777777" w:rsidR="009B24BC" w:rsidRDefault="009B24BC" w:rsidP="00DF13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E9E10" w14:textId="77777777" w:rsidR="009B24BC" w:rsidRDefault="009B24BC" w:rsidP="00DF13AE">
      <w:pPr>
        <w:rPr>
          <w:rFonts w:hint="eastAsia"/>
        </w:rPr>
      </w:pPr>
      <w:r>
        <w:separator/>
      </w:r>
    </w:p>
  </w:footnote>
  <w:footnote w:type="continuationSeparator" w:id="0">
    <w:p w14:paraId="7DF98732" w14:textId="77777777" w:rsidR="009B24BC" w:rsidRDefault="009B24BC" w:rsidP="00DF13A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627"/>
    <w:rsid w:val="00087160"/>
    <w:rsid w:val="00396627"/>
    <w:rsid w:val="004B4A08"/>
    <w:rsid w:val="009B24BC"/>
    <w:rsid w:val="00DF13AE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E9602C"/>
  <w15:chartTrackingRefBased/>
  <w15:docId w15:val="{5028766F-C490-4D34-BCD0-97A8C4DC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3A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3AE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13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13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13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2024-08-14T08:31:00Z</dcterms:created>
  <dcterms:modified xsi:type="dcterms:W3CDTF">2024-08-14T08:31:00Z</dcterms:modified>
</cp:coreProperties>
</file>