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99681C" w14:textId="77777777" w:rsidR="00CB5B09" w:rsidRDefault="00CB5B09" w:rsidP="00CB5B09">
      <w:pPr>
        <w:tabs>
          <w:tab w:val="left" w:pos="0"/>
        </w:tabs>
        <w:spacing w:after="120" w:line="320" w:lineRule="exact"/>
        <w:rPr>
          <w:rFonts w:ascii="宋体"/>
          <w:b/>
          <w:sz w:val="30"/>
          <w:lang w:eastAsia="zh-CN"/>
        </w:rPr>
      </w:pPr>
      <w:r>
        <w:rPr>
          <w:rFonts w:ascii="宋体" w:hint="eastAsia"/>
          <w:b/>
          <w:sz w:val="30"/>
          <w:lang w:eastAsia="zh-CN"/>
        </w:rPr>
        <w:t>1</w:t>
      </w:r>
      <w:r>
        <w:rPr>
          <w:rFonts w:ascii="宋体" w:hint="eastAsia"/>
          <w:b/>
          <w:sz w:val="30"/>
          <w:lang w:eastAsia="zh-CN"/>
        </w:rPr>
        <w:t>主要技术参数</w:t>
      </w:r>
      <w:r>
        <w:rPr>
          <w:rFonts w:ascii="宋体" w:hint="eastAsia"/>
          <w:b/>
          <w:sz w:val="30"/>
          <w:lang w:eastAsia="zh-CN"/>
        </w:rPr>
        <w:t xml:space="preserve">  </w:t>
      </w:r>
    </w:p>
    <w:p w14:paraId="19AB4CF6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箱体：冷轧钢板表面喷塑（橘黄色无光泽），抗风、防雷、防腐蚀、防水、防尘等性能，防护等级IP65；</w:t>
      </w:r>
    </w:p>
    <w:p w14:paraId="5BB428B8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通讯方式：网口RJ45；</w:t>
      </w:r>
    </w:p>
    <w:p w14:paraId="576E7A7B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加热器：300W；</w:t>
      </w:r>
    </w:p>
    <w:p w14:paraId="445DA0AB" w14:textId="77777777" w:rsidR="00CB5B09" w:rsidRDefault="00CB5B09" w:rsidP="00CB5B09">
      <w:pPr>
        <w:spacing w:line="420" w:lineRule="exact"/>
        <w:rPr>
          <w:rFonts w:ascii="仿宋" w:eastAsia="仿宋" w:hAnsi="仿宋" w:cs="仿宋" w:hint="eastAsia"/>
          <w:b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sz w:val="24"/>
          <w:szCs w:val="24"/>
          <w:lang w:eastAsia="zh-CN"/>
        </w:rPr>
        <w:t>冷暖空调参数</w:t>
      </w:r>
    </w:p>
    <w:p w14:paraId="56E98DBF" w14:textId="4A86CCD8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 制冷量:</w:t>
      </w:r>
      <w:r w:rsidR="00885429">
        <w:rPr>
          <w:rFonts w:ascii="仿宋" w:eastAsia="仿宋" w:hAnsi="仿宋" w:cs="仿宋" w:hint="eastAsia"/>
          <w:bCs/>
          <w:sz w:val="24"/>
          <w:szCs w:val="24"/>
          <w:lang w:eastAsia="zh-CN"/>
        </w:rPr>
        <w:t>不小于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600W;</w:t>
      </w:r>
    </w:p>
    <w:p w14:paraId="58EFB91E" w14:textId="6FC64FA8" w:rsidR="00CB5B09" w:rsidRDefault="00CB5B09" w:rsidP="00CB5B09">
      <w:pPr>
        <w:spacing w:line="420" w:lineRule="exact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     加热量：</w:t>
      </w:r>
      <w:r w:rsidR="00885429">
        <w:rPr>
          <w:rFonts w:ascii="仿宋" w:eastAsia="仿宋" w:hAnsi="仿宋" w:cs="仿宋" w:hint="eastAsia"/>
          <w:bCs/>
          <w:sz w:val="24"/>
          <w:szCs w:val="24"/>
          <w:lang w:eastAsia="zh-CN"/>
        </w:rPr>
        <w:t>不小于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500W;</w:t>
      </w:r>
    </w:p>
    <w:p w14:paraId="7F9DA0D7" w14:textId="58A46FC4" w:rsidR="00CB5B09" w:rsidRDefault="00CB5B09" w:rsidP="00CB5B09">
      <w:pPr>
        <w:spacing w:line="420" w:lineRule="exact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     额定功率：3</w:t>
      </w:r>
      <w:r w:rsidR="00885429">
        <w:rPr>
          <w:rFonts w:ascii="仿宋" w:eastAsia="仿宋" w:hAnsi="仿宋" w:cs="仿宋" w:hint="eastAsia"/>
          <w:bCs/>
          <w:sz w:val="24"/>
          <w:szCs w:val="24"/>
          <w:lang w:eastAsia="zh-CN"/>
        </w:rPr>
        <w:t>0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0W</w:t>
      </w:r>
      <w:r w:rsidR="00885429">
        <w:rPr>
          <w:rFonts w:ascii="仿宋" w:eastAsia="仿宋" w:hAnsi="仿宋" w:cs="仿宋" w:hint="eastAsia"/>
          <w:bCs/>
          <w:sz w:val="24"/>
          <w:szCs w:val="24"/>
          <w:lang w:eastAsia="zh-CN"/>
        </w:rPr>
        <w:t>-400W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;</w:t>
      </w:r>
    </w:p>
    <w:p w14:paraId="5D305C5A" w14:textId="376086CC" w:rsidR="00CB5B09" w:rsidRDefault="00CB5B09" w:rsidP="00CB5B09">
      <w:pPr>
        <w:spacing w:line="420" w:lineRule="exact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     循环风量：</w:t>
      </w:r>
      <w:r w:rsidR="00885429">
        <w:rPr>
          <w:rFonts w:ascii="仿宋" w:eastAsia="仿宋" w:hAnsi="仿宋" w:cs="仿宋" w:hint="eastAsia"/>
          <w:bCs/>
          <w:sz w:val="24"/>
          <w:szCs w:val="24"/>
          <w:lang w:eastAsia="zh-CN"/>
        </w:rPr>
        <w:t>不小于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135m³/h;</w:t>
      </w:r>
    </w:p>
    <w:p w14:paraId="2353D977" w14:textId="77777777" w:rsidR="00CB5B09" w:rsidRDefault="00CB5B09" w:rsidP="00CB5B09">
      <w:pPr>
        <w:spacing w:line="420" w:lineRule="exact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sz w:val="24"/>
          <w:szCs w:val="24"/>
          <w:lang w:eastAsia="zh-CN"/>
        </w:rPr>
        <w:t>高速栏杆机:</w:t>
      </w:r>
    </w:p>
    <w:p w14:paraId="62CA6BDE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栏杆机符合 JT/T（428.1-428.2）和</w:t>
      </w:r>
      <w:r>
        <w:rPr>
          <w:rFonts w:ascii="仿宋" w:eastAsia="仿宋" w:hAnsi="仿宋" w:cs="仿宋"/>
          <w:bCs/>
          <w:sz w:val="24"/>
          <w:szCs w:val="24"/>
          <w:lang w:eastAsia="zh-CN"/>
        </w:rPr>
        <w:t>《收费用电动栏杆》（GB/T24973-2010）的要求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。</w:t>
      </w:r>
    </w:p>
    <w:p w14:paraId="0A9901FD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/>
          <w:bCs/>
          <w:sz w:val="24"/>
          <w:szCs w:val="24"/>
          <w:lang w:eastAsia="zh-CN"/>
        </w:rPr>
        <w:t>栏杆的启动和停止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 平稳、快捷；快速启动和停止，抬落杆时间≤0.6S（单开）；</w:t>
      </w:r>
    </w:p>
    <w:p w14:paraId="2AEDEE53" w14:textId="62ABA19F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栏杆臂材质：碳纤维；杆长：2800mm～3200（单开）；</w:t>
      </w:r>
    </w:p>
    <w:p w14:paraId="04DCAE76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使用寿命：≥5×10</w:t>
      </w:r>
      <w:r>
        <w:rPr>
          <w:rFonts w:ascii="仿宋" w:eastAsia="仿宋" w:hAnsi="仿宋" w:cs="仿宋" w:hint="eastAsia"/>
          <w:bCs/>
          <w:sz w:val="24"/>
          <w:szCs w:val="24"/>
          <w:vertAlign w:val="superscript"/>
          <w:lang w:eastAsia="zh-CN"/>
        </w:rPr>
        <w:t>6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次循环或10年；</w:t>
      </w:r>
    </w:p>
    <w:p w14:paraId="211DA336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工作电压：AC220V±20%，50HZ±3Hz；电流：最小电流50mA，最大电流5A；</w:t>
      </w:r>
    </w:p>
    <w:p w14:paraId="090B06E4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运行噪音：≤60db； </w:t>
      </w:r>
    </w:p>
    <w:p w14:paraId="07141C1E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设备故障率：栏杆误动作：≤0.01%；</w:t>
      </w:r>
    </w:p>
    <w:p w14:paraId="298762B9" w14:textId="1EB04C94" w:rsidR="00CB5B09" w:rsidRDefault="00CB5B09" w:rsidP="00CB5B09">
      <w:pPr>
        <w:rPr>
          <w:rFonts w:ascii="仿宋" w:eastAsia="仿宋" w:hAnsi="仿宋" w:cs="仿宋" w:hint="eastAsia"/>
          <w:b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sz w:val="24"/>
          <w:szCs w:val="24"/>
          <w:lang w:eastAsia="zh-CN"/>
        </w:rPr>
        <w:t>车牌识别器:</w:t>
      </w:r>
    </w:p>
    <w:p w14:paraId="49E3130C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抓拍率 ：≥99.9% </w:t>
      </w:r>
    </w:p>
    <w:p w14:paraId="275E83E9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识别率 ：≥99.9%（典型场景+典型车牌） </w:t>
      </w:r>
    </w:p>
    <w:p w14:paraId="6FF73F3C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适应车速 ：0-50 公里/小时 </w:t>
      </w:r>
    </w:p>
    <w:p w14:paraId="7B41C679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车牌识别类型 ：普通蓝牌、单双层黄牌、新能源、单双层警车、新武警、单双层军牌、新 </w:t>
      </w:r>
    </w:p>
    <w:p w14:paraId="2567FC88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使馆、教练车、港澳进出大陆车牌、应急车牌、民航、特殊车牌等 </w:t>
      </w:r>
    </w:p>
    <w:p w14:paraId="214FA887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车牌识别特征： 号码、颜色、类型、宽度 </w:t>
      </w:r>
    </w:p>
    <w:p w14:paraId="08010296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车牌防伪 ：支持异常车牌（手机拍照、打印）告警 </w:t>
      </w:r>
    </w:p>
    <w:p w14:paraId="29CCE92B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无牌车触发 ：支持无牌车视频触发</w:t>
      </w:r>
    </w:p>
    <w:p w14:paraId="3519E4B3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车标识别 ：支持主流车标识别 </w:t>
      </w:r>
    </w:p>
    <w:p w14:paraId="3D6764D8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车款识别 ：支持主流车款识别（超过 2100 款） </w:t>
      </w:r>
    </w:p>
    <w:p w14:paraId="429486B0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lastRenderedPageBreak/>
        <w:t xml:space="preserve">车身颜色识别 ：支持主流车身颜色识别 </w:t>
      </w:r>
    </w:p>
    <w:p w14:paraId="56FFEE12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车牌白名单 ：支持精准、智能模糊匹配白名单车牌规则 </w:t>
      </w:r>
    </w:p>
    <w:p w14:paraId="335D041A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智能校准 ：支持精准或以通配符的方式，智能校准车牌号及车牌类型及颜色 </w:t>
      </w:r>
    </w:p>
    <w:p w14:paraId="127331F0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成像基本配置 ：内嵌 VZ 智能 ISP 算法，智能优化调光，复杂场景智能适应基本参数（亮度/对比度/饱和度/清晰度/图像翻转/曝光时间）可单独设置 </w:t>
      </w:r>
    </w:p>
    <w:p w14:paraId="684F8B84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视频压缩标准 ：H.264/H.265/MJPEG; </w:t>
      </w:r>
    </w:p>
    <w:p w14:paraId="4EA84428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帧率 ：1~25 帧,默认 25 帧（1920*1080） </w:t>
      </w:r>
    </w:p>
    <w:p w14:paraId="284BA061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传感器 ：200W  星光级 CMOS </w:t>
      </w:r>
    </w:p>
    <w:p w14:paraId="785467A7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分辨率 ：1920(H) x 1080(V)  </w:t>
      </w:r>
    </w:p>
    <w:p w14:paraId="59195745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标配镜头 ：6mm 定焦镜头 </w:t>
      </w:r>
    </w:p>
    <w:p w14:paraId="3C35D798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网络接口 ：2 路 10/100Mbps 自适应 RJ45 口  </w:t>
      </w:r>
    </w:p>
    <w:p w14:paraId="789CC0C6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温度 ：运行温度：-20℃~70℃ </w:t>
      </w:r>
    </w:p>
    <w:p w14:paraId="309C74FA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工作电压：DC12V;</w:t>
      </w:r>
    </w:p>
    <w:p w14:paraId="7D4056D6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功耗 ：主板功耗≤5W </w:t>
      </w:r>
    </w:p>
    <w:p w14:paraId="28503C8A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防护 ：IP66  </w:t>
      </w:r>
    </w:p>
    <w:p w14:paraId="292F4A15" w14:textId="77777777" w:rsidR="00CB5B09" w:rsidRDefault="00CB5B09" w:rsidP="00CB5B09">
      <w:pPr>
        <w:spacing w:line="420" w:lineRule="exact"/>
        <w:ind w:firstLineChars="200" w:firstLine="482"/>
        <w:rPr>
          <w:rFonts w:ascii="仿宋" w:eastAsia="仿宋" w:hAnsi="仿宋" w:cs="仿宋" w:hint="eastAsia"/>
          <w:b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sz w:val="24"/>
          <w:szCs w:val="24"/>
          <w:lang w:eastAsia="zh-CN"/>
        </w:rPr>
        <w:t>全彩收费显示屏：</w:t>
      </w:r>
    </w:p>
    <w:p w14:paraId="4474B6CF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分辨率：96×128；</w:t>
      </w:r>
    </w:p>
    <w:p w14:paraId="4C960CB3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LED点间距：5mm；</w:t>
      </w:r>
    </w:p>
    <w:p w14:paraId="3371FF47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</w:rPr>
      </w:pPr>
      <w:r>
        <w:rPr>
          <w:rFonts w:ascii="仿宋" w:eastAsia="仿宋" w:hAnsi="仿宋" w:cs="仿宋" w:hint="eastAsia"/>
          <w:bCs/>
          <w:sz w:val="24"/>
          <w:szCs w:val="24"/>
        </w:rPr>
        <w:t>LED像素配比：1R1G1B；</w:t>
      </w:r>
    </w:p>
    <w:p w14:paraId="375B0EE0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显示颜色：全彩；</w:t>
      </w:r>
    </w:p>
    <w:p w14:paraId="3B56772D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驱动方式：恒流扫描驱动；具有过流保护功能。</w:t>
      </w:r>
    </w:p>
    <w:p w14:paraId="7F26BDFA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发光亮度：≥4500cd/㎡；亮度调节：亮度自动或手动8级可调；</w:t>
      </w:r>
    </w:p>
    <w:p w14:paraId="0C532EB6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可视角度：≥120°；可视距离：≥5m~60m；</w:t>
      </w:r>
    </w:p>
    <w:p w14:paraId="6E33BE93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刷新频率：≥1024Hz；</w:t>
      </w:r>
    </w:p>
    <w:p w14:paraId="52231206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内置国标GB2312一级字库，全屏可显示8行6列，96个字符，（48个汉字）；</w:t>
      </w:r>
    </w:p>
    <w:p w14:paraId="26775D80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全屏可编辑，内置车道通行灯，可显示多种颜色的组合文字和彩色图片；可以显示超重、总重、车型，入口，费额，余额等收费信息，也可以显示红、绿通行灯。</w:t>
      </w:r>
    </w:p>
    <w:p w14:paraId="4C4AD1DD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语音输出：支持收费显示数字语音同步发声或声卡语音发声；</w:t>
      </w:r>
    </w:p>
    <w:p w14:paraId="6D61E75F" w14:textId="0C2EEEEF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语音输出功率：</w:t>
      </w:r>
      <w:r w:rsidR="00885429">
        <w:rPr>
          <w:rFonts w:ascii="仿宋" w:eastAsia="仿宋" w:hAnsi="仿宋" w:cs="仿宋" w:hint="eastAsia"/>
          <w:bCs/>
          <w:sz w:val="24"/>
          <w:szCs w:val="24"/>
          <w:lang w:eastAsia="zh-CN"/>
        </w:rPr>
        <w:t>不大于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10W；</w:t>
      </w:r>
    </w:p>
    <w:p w14:paraId="5FF60A6A" w14:textId="20E4325A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平均功耗：</w:t>
      </w:r>
      <w:r w:rsidR="00885429">
        <w:rPr>
          <w:rFonts w:ascii="仿宋" w:eastAsia="仿宋" w:hAnsi="仿宋" w:cs="仿宋" w:hint="eastAsia"/>
          <w:bCs/>
          <w:sz w:val="24"/>
          <w:szCs w:val="24"/>
          <w:lang w:eastAsia="zh-CN"/>
        </w:rPr>
        <w:t>不大于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100W；</w:t>
      </w:r>
    </w:p>
    <w:p w14:paraId="7CFA7BB7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lastRenderedPageBreak/>
        <w:t>输入电压：AC220V</w:t>
      </w:r>
    </w:p>
    <w:p w14:paraId="30691B4F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工作温度：-30℃～70℃；工作湿度：10%～95%。</w:t>
      </w:r>
    </w:p>
    <w:p w14:paraId="4B497B0B" w14:textId="77777777" w:rsidR="00CB5B09" w:rsidRDefault="00CB5B09" w:rsidP="00CB5B09">
      <w:pPr>
        <w:spacing w:line="420" w:lineRule="exact"/>
        <w:ind w:firstLineChars="200" w:firstLine="482"/>
        <w:rPr>
          <w:rFonts w:ascii="仿宋" w:eastAsia="仿宋" w:hAnsi="仿宋" w:cs="仿宋" w:hint="eastAsia"/>
          <w:b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sz w:val="24"/>
          <w:szCs w:val="24"/>
          <w:lang w:eastAsia="zh-CN"/>
        </w:rPr>
        <w:t>一体化栏杆机控制器：</w:t>
      </w:r>
    </w:p>
    <w:p w14:paraId="5D022A90" w14:textId="0C247222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显示：</w:t>
      </w:r>
      <w:r w:rsidR="00885429">
        <w:rPr>
          <w:rFonts w:ascii="仿宋" w:eastAsia="仿宋" w:hAnsi="仿宋" w:cs="仿宋" w:hint="eastAsia"/>
          <w:bCs/>
          <w:sz w:val="24"/>
          <w:szCs w:val="24"/>
          <w:lang w:eastAsia="zh-CN"/>
        </w:rPr>
        <w:t>配备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LCD显示屏。</w:t>
      </w:r>
    </w:p>
    <w:p w14:paraId="3727C0C9" w14:textId="6E22F77D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输入输出：</w:t>
      </w:r>
      <w:r w:rsidR="00885429">
        <w:rPr>
          <w:rFonts w:ascii="仿宋" w:eastAsia="仿宋" w:hAnsi="仿宋" w:cs="仿宋" w:hint="eastAsia"/>
          <w:bCs/>
          <w:sz w:val="24"/>
          <w:szCs w:val="24"/>
          <w:lang w:eastAsia="zh-CN"/>
        </w:rPr>
        <w:t>不少于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12路输入8路输出；</w:t>
      </w:r>
    </w:p>
    <w:p w14:paraId="0B1BBD22" w14:textId="61C4E932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网络接口：</w:t>
      </w:r>
      <w:r w:rsidR="00885429">
        <w:rPr>
          <w:rFonts w:ascii="仿宋" w:eastAsia="仿宋" w:hAnsi="仿宋" w:cs="仿宋" w:hint="eastAsia"/>
          <w:bCs/>
          <w:sz w:val="24"/>
          <w:szCs w:val="24"/>
          <w:lang w:eastAsia="zh-CN"/>
        </w:rPr>
        <w:t>不少于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5路RJ45以太网接口；</w:t>
      </w:r>
    </w:p>
    <w:p w14:paraId="42337A39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栏杆机接口：栏杆机抬杆、落杆、防砸控制接口和抬杆、落杆反馈接口。</w:t>
      </w:r>
    </w:p>
    <w:p w14:paraId="4BE4B160" w14:textId="78521E6A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串行通信接口：</w:t>
      </w:r>
      <w:r w:rsidR="00885429">
        <w:rPr>
          <w:rFonts w:ascii="仿宋" w:eastAsia="仿宋" w:hAnsi="仿宋" w:cs="仿宋" w:hint="eastAsia"/>
          <w:bCs/>
          <w:sz w:val="24"/>
          <w:szCs w:val="24"/>
          <w:lang w:eastAsia="zh-CN"/>
        </w:rPr>
        <w:t>不少于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5路串行通信接口</w:t>
      </w:r>
      <w:r w:rsidR="00885429">
        <w:rPr>
          <w:rFonts w:ascii="仿宋" w:eastAsia="仿宋" w:hAnsi="仿宋" w:cs="仿宋" w:hint="eastAsia"/>
          <w:bCs/>
          <w:sz w:val="24"/>
          <w:szCs w:val="24"/>
          <w:lang w:eastAsia="zh-CN"/>
        </w:rPr>
        <w:t>。</w:t>
      </w:r>
    </w:p>
    <w:p w14:paraId="1F759375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语言接口：支持1路音频输入，数字功放左右声道输出。</w:t>
      </w:r>
    </w:p>
    <w:p w14:paraId="7CA6B256" w14:textId="419AFBB6" w:rsidR="00CB5B09" w:rsidRDefault="0088542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不少于</w:t>
      </w:r>
      <w:r w:rsidR="00CB5B09">
        <w:rPr>
          <w:rFonts w:ascii="仿宋" w:eastAsia="仿宋" w:hAnsi="仿宋" w:cs="仿宋" w:hint="eastAsia"/>
          <w:bCs/>
          <w:sz w:val="24"/>
          <w:szCs w:val="24"/>
          <w:lang w:eastAsia="zh-CN"/>
        </w:rPr>
        <w:t>1路微波车辆检测接口。</w:t>
      </w:r>
    </w:p>
    <w:p w14:paraId="22148E59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支持左右补光灯控制输出。</w:t>
      </w:r>
    </w:p>
    <w:p w14:paraId="09A59E9D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支持横杆灯控制输出。</w:t>
      </w:r>
    </w:p>
    <w:p w14:paraId="31C29BF1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支持报警控制输出。</w:t>
      </w:r>
    </w:p>
    <w:p w14:paraId="11E53B27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支持亮度，温湿度，烟雾，开门检测等动态环境检测。</w:t>
      </w:r>
    </w:p>
    <w:p w14:paraId="221B0F67" w14:textId="19C30B4F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预留</w:t>
      </w:r>
      <w:r w:rsidR="00885429">
        <w:rPr>
          <w:rFonts w:ascii="仿宋" w:eastAsia="仿宋" w:hAnsi="仿宋" w:cs="仿宋" w:hint="eastAsia"/>
          <w:bCs/>
          <w:sz w:val="24"/>
          <w:szCs w:val="24"/>
          <w:lang w:eastAsia="zh-CN"/>
        </w:rPr>
        <w:t>不少于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8路开关量输入接口；2路开关量输出接口。</w:t>
      </w:r>
    </w:p>
    <w:p w14:paraId="032A99CB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支持1路24V输出接口。</w:t>
      </w:r>
    </w:p>
    <w:p w14:paraId="145ABD24" w14:textId="77777777" w:rsidR="00CB5B09" w:rsidRDefault="00CB5B09" w:rsidP="00CB5B09">
      <w:pPr>
        <w:spacing w:line="420" w:lineRule="exact"/>
        <w:ind w:firstLineChars="200" w:firstLine="482"/>
        <w:rPr>
          <w:rFonts w:ascii="仿宋" w:eastAsia="仿宋" w:hAnsi="仿宋" w:cs="仿宋" w:hint="eastAsia"/>
          <w:b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sz w:val="24"/>
          <w:szCs w:val="24"/>
          <w:lang w:eastAsia="zh-CN"/>
        </w:rPr>
        <w:t>LED补光灯：</w:t>
      </w:r>
    </w:p>
    <w:p w14:paraId="7816D0FD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补光距离18～</w:t>
      </w:r>
      <w:r>
        <w:rPr>
          <w:rFonts w:ascii="仿宋" w:eastAsia="仿宋" w:hAnsi="仿宋" w:cs="仿宋"/>
          <w:bCs/>
          <w:sz w:val="24"/>
          <w:szCs w:val="24"/>
          <w:lang w:eastAsia="zh-CN"/>
        </w:rPr>
        <w:t>2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5</w:t>
      </w:r>
      <w:r>
        <w:rPr>
          <w:rFonts w:ascii="仿宋" w:eastAsia="仿宋" w:hAnsi="仿宋" w:cs="仿宋"/>
          <w:bCs/>
          <w:sz w:val="24"/>
          <w:szCs w:val="24"/>
          <w:lang w:eastAsia="zh-CN"/>
        </w:rPr>
        <w:t>m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；基准轴上的峰值光照度小于</w:t>
      </w:r>
      <w:r>
        <w:rPr>
          <w:rFonts w:ascii="仿宋" w:eastAsia="仿宋" w:hAnsi="仿宋" w:cs="仿宋"/>
          <w:bCs/>
          <w:sz w:val="24"/>
          <w:szCs w:val="24"/>
          <w:lang w:eastAsia="zh-CN"/>
        </w:rPr>
        <w:t>300lx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，平均光照度小于</w:t>
      </w:r>
      <w:r>
        <w:rPr>
          <w:rFonts w:ascii="仿宋" w:eastAsia="仿宋" w:hAnsi="仿宋" w:cs="仿宋"/>
          <w:bCs/>
          <w:sz w:val="24"/>
          <w:szCs w:val="24"/>
          <w:lang w:eastAsia="zh-CN"/>
        </w:rPr>
        <w:t>50lx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；在整个补光区域内，峰值光照度高于基准轴上峰值光照度的</w:t>
      </w:r>
      <w:r>
        <w:rPr>
          <w:rFonts w:ascii="仿宋" w:eastAsia="仿宋" w:hAnsi="仿宋" w:cs="仿宋"/>
          <w:bCs/>
          <w:sz w:val="24"/>
          <w:szCs w:val="24"/>
          <w:lang w:eastAsia="zh-CN"/>
        </w:rPr>
        <w:t>50%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；可见光色温：</w:t>
      </w:r>
      <w:r>
        <w:rPr>
          <w:rFonts w:ascii="仿宋" w:eastAsia="仿宋" w:hAnsi="仿宋" w:cs="仿宋"/>
          <w:bCs/>
          <w:sz w:val="24"/>
          <w:szCs w:val="24"/>
          <w:lang w:eastAsia="zh-CN"/>
        </w:rPr>
        <w:t>3000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～</w:t>
      </w:r>
      <w:r>
        <w:rPr>
          <w:rFonts w:ascii="仿宋" w:eastAsia="仿宋" w:hAnsi="仿宋" w:cs="仿宋"/>
          <w:bCs/>
          <w:sz w:val="24"/>
          <w:szCs w:val="24"/>
          <w:lang w:eastAsia="zh-CN"/>
        </w:rPr>
        <w:t>5500K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。支持亮度等级可设置。供电电压：</w:t>
      </w:r>
      <w:r>
        <w:rPr>
          <w:rFonts w:ascii="仿宋" w:eastAsia="仿宋" w:hAnsi="仿宋" w:cs="仿宋"/>
          <w:bCs/>
          <w:sz w:val="24"/>
          <w:szCs w:val="24"/>
          <w:lang w:eastAsia="zh-CN"/>
        </w:rPr>
        <w:t>AC220V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±</w:t>
      </w:r>
      <w:r>
        <w:rPr>
          <w:rFonts w:ascii="仿宋" w:eastAsia="仿宋" w:hAnsi="仿宋" w:cs="仿宋"/>
          <w:bCs/>
          <w:sz w:val="24"/>
          <w:szCs w:val="24"/>
          <w:lang w:eastAsia="zh-CN"/>
        </w:rPr>
        <w:t>20%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。功耗：≤</w:t>
      </w:r>
      <w:r>
        <w:rPr>
          <w:rFonts w:ascii="仿宋" w:eastAsia="仿宋" w:hAnsi="仿宋" w:cs="仿宋"/>
          <w:bCs/>
          <w:sz w:val="24"/>
          <w:szCs w:val="24"/>
          <w:lang w:eastAsia="zh-CN"/>
        </w:rPr>
        <w:t>48W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。重量：≤</w:t>
      </w:r>
      <w:r>
        <w:rPr>
          <w:rFonts w:ascii="仿宋" w:eastAsia="仿宋" w:hAnsi="仿宋" w:cs="仿宋"/>
          <w:bCs/>
          <w:sz w:val="24"/>
          <w:szCs w:val="24"/>
          <w:lang w:eastAsia="zh-CN"/>
        </w:rPr>
        <w:t>10kg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。</w:t>
      </w:r>
    </w:p>
    <w:p w14:paraId="1E5C729F" w14:textId="77777777" w:rsidR="00CB5B09" w:rsidRDefault="00CB5B09" w:rsidP="00CB5B09">
      <w:pPr>
        <w:spacing w:line="420" w:lineRule="exact"/>
        <w:ind w:firstLineChars="200" w:firstLine="482"/>
        <w:rPr>
          <w:rFonts w:ascii="仿宋" w:eastAsia="仿宋" w:hAnsi="仿宋" w:cs="仿宋" w:hint="eastAsia"/>
          <w:b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sz w:val="24"/>
          <w:szCs w:val="24"/>
          <w:lang w:eastAsia="zh-CN"/>
        </w:rPr>
        <w:t>声光报警：</w:t>
      </w:r>
    </w:p>
    <w:p w14:paraId="5BA60937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闪光频率：60～90次/分；报警音量 : 100dB～120dB；</w:t>
      </w:r>
    </w:p>
    <w:p w14:paraId="0BBC5974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防护等级为IP65；环境温度：-30℃～60℃；环境湿度：10％～95％R.H；</w:t>
      </w:r>
    </w:p>
    <w:p w14:paraId="53C05BC8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平均无故障时间 MTBF：＞20000小时；平均维护时间 MTTR：＜1小时。</w:t>
      </w:r>
    </w:p>
    <w:p w14:paraId="05BC5506" w14:textId="4F176D0E" w:rsidR="00885429" w:rsidRPr="00885429" w:rsidRDefault="00CB5B09" w:rsidP="00885429">
      <w:pPr>
        <w:tabs>
          <w:tab w:val="left" w:pos="0"/>
        </w:tabs>
        <w:spacing w:after="120" w:line="320" w:lineRule="exact"/>
        <w:ind w:firstLineChars="200" w:firstLine="482"/>
        <w:rPr>
          <w:rFonts w:ascii="仿宋" w:eastAsia="仿宋" w:hAnsi="仿宋" w:cs="仿宋" w:hint="eastAsia"/>
          <w:b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sz w:val="24"/>
          <w:szCs w:val="24"/>
          <w:lang w:eastAsia="zh-CN"/>
        </w:rPr>
        <w:t>线圈车检器：</w:t>
      </w:r>
    </w:p>
    <w:p w14:paraId="7E0B0293" w14:textId="65B6F55F" w:rsidR="00CB5B09" w:rsidRDefault="00885429" w:rsidP="00CB5B09">
      <w:pPr>
        <w:spacing w:line="420" w:lineRule="exact"/>
        <w:ind w:firstLineChars="200" w:firstLine="480"/>
        <w:rPr>
          <w:rFonts w:ascii="仿宋" w:eastAsia="仿宋" w:hAnsi="仿宋" w:cs="仿宋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具备干扰信号自动屏蔽功能；</w:t>
      </w:r>
    </w:p>
    <w:p w14:paraId="613C5FB0" w14:textId="4C4FFC51" w:rsidR="00885429" w:rsidRPr="00885429" w:rsidRDefault="00885429" w:rsidP="0088542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线圈电感量：20 ～ 2500 mH；</w:t>
      </w:r>
    </w:p>
    <w:p w14:paraId="076EB88B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输出信号：两路开关量输出；</w:t>
      </w:r>
    </w:p>
    <w:p w14:paraId="3DAA58C7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灵敏度：10级灵敏度可调，由旋转开关设置： 0 ～ 9个位置，9最灵敏 ；          </w:t>
      </w:r>
    </w:p>
    <w:p w14:paraId="4B1CB18B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</w:rPr>
        <w:t>外形尺寸：35 × 70 ×100 mm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；</w:t>
      </w:r>
    </w:p>
    <w:p w14:paraId="26D406E0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</w:rPr>
        <w:t>重量：0.25  Kg</w:t>
      </w: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；</w:t>
      </w:r>
    </w:p>
    <w:p w14:paraId="2F189000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 xml:space="preserve">工作温度：-30～+70； </w:t>
      </w:r>
    </w:p>
    <w:p w14:paraId="5C59148F" w14:textId="77777777" w:rsidR="00CB5B09" w:rsidRDefault="00CB5B09" w:rsidP="00CB5B09">
      <w:pPr>
        <w:spacing w:line="42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lastRenderedPageBreak/>
        <w:t>电源：220Vac 50Hz/ 4W</w:t>
      </w:r>
    </w:p>
    <w:p w14:paraId="60769381" w14:textId="77777777" w:rsidR="00CB5B09" w:rsidRDefault="00CB5B09" w:rsidP="00CB5B09">
      <w:pPr>
        <w:spacing w:line="420" w:lineRule="exact"/>
        <w:ind w:firstLineChars="200" w:firstLine="480"/>
        <w:rPr>
          <w:rFonts w:ascii="宋体"/>
          <w:b/>
          <w:sz w:val="30"/>
          <w:lang w:eastAsia="zh-CN"/>
        </w:rPr>
      </w:pPr>
      <w:r>
        <w:rPr>
          <w:rFonts w:ascii="仿宋" w:eastAsia="仿宋" w:hAnsi="仿宋" w:cs="仿宋" w:hint="eastAsia"/>
          <w:bCs/>
          <w:sz w:val="24"/>
          <w:szCs w:val="24"/>
          <w:lang w:eastAsia="zh-CN"/>
        </w:rPr>
        <w:t>数量：3个双组车检器，可检测6路线圈；</w:t>
      </w:r>
    </w:p>
    <w:p w14:paraId="163EF72C" w14:textId="77777777" w:rsidR="00087160" w:rsidRDefault="00087160">
      <w:pPr>
        <w:rPr>
          <w:lang w:eastAsia="zh-CN"/>
        </w:rPr>
      </w:pPr>
    </w:p>
    <w:sectPr w:rsidR="00087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A78AB6" w14:textId="77777777" w:rsidR="00BC21D6" w:rsidRDefault="00BC21D6" w:rsidP="00CB5B09">
      <w:r>
        <w:separator/>
      </w:r>
    </w:p>
  </w:endnote>
  <w:endnote w:type="continuationSeparator" w:id="0">
    <w:p w14:paraId="30054C12" w14:textId="77777777" w:rsidR="00BC21D6" w:rsidRDefault="00BC21D6" w:rsidP="00CB5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366ACF" w14:textId="77777777" w:rsidR="00BC21D6" w:rsidRDefault="00BC21D6" w:rsidP="00CB5B09">
      <w:r>
        <w:separator/>
      </w:r>
    </w:p>
  </w:footnote>
  <w:footnote w:type="continuationSeparator" w:id="0">
    <w:p w14:paraId="38BD522F" w14:textId="77777777" w:rsidR="00BC21D6" w:rsidRDefault="00BC21D6" w:rsidP="00CB5B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F40"/>
    <w:rsid w:val="00085708"/>
    <w:rsid w:val="00087160"/>
    <w:rsid w:val="004E5628"/>
    <w:rsid w:val="00732130"/>
    <w:rsid w:val="00885429"/>
    <w:rsid w:val="008E3D59"/>
    <w:rsid w:val="009D0F40"/>
    <w:rsid w:val="00BC21D6"/>
    <w:rsid w:val="00CB5B09"/>
    <w:rsid w:val="00E4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E60B6E"/>
  <w15:chartTrackingRefBased/>
  <w15:docId w15:val="{179174DD-D668-44A7-A025-D8FD3BEEF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CB5B09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5B09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CB5B0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5B0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CB5B09"/>
    <w:rPr>
      <w:sz w:val="18"/>
      <w:szCs w:val="18"/>
    </w:rPr>
  </w:style>
  <w:style w:type="paragraph" w:styleId="a7">
    <w:name w:val="Body Text Indent"/>
    <w:basedOn w:val="a"/>
    <w:link w:val="a8"/>
    <w:uiPriority w:val="99"/>
    <w:semiHidden/>
    <w:unhideWhenUsed/>
    <w:rsid w:val="00CB5B09"/>
    <w:pPr>
      <w:spacing w:after="120"/>
      <w:ind w:leftChars="200" w:left="420"/>
    </w:pPr>
  </w:style>
  <w:style w:type="character" w:customStyle="1" w:styleId="a8">
    <w:name w:val="正文文本缩进 字符"/>
    <w:basedOn w:val="a0"/>
    <w:link w:val="a7"/>
    <w:uiPriority w:val="99"/>
    <w:semiHidden/>
    <w:rsid w:val="00CB5B09"/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2">
    <w:name w:val="Body Text First Indent 2"/>
    <w:basedOn w:val="a7"/>
    <w:link w:val="20"/>
    <w:uiPriority w:val="99"/>
    <w:semiHidden/>
    <w:unhideWhenUsed/>
    <w:rsid w:val="00CB5B09"/>
    <w:pPr>
      <w:ind w:firstLineChars="200" w:firstLine="420"/>
    </w:pPr>
  </w:style>
  <w:style w:type="character" w:customStyle="1" w:styleId="20">
    <w:name w:val="正文文本首行缩进 2 字符"/>
    <w:basedOn w:val="a8"/>
    <w:link w:val="2"/>
    <w:uiPriority w:val="99"/>
    <w:semiHidden/>
    <w:rsid w:val="00CB5B09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2024-08-13T05:38:00Z</dcterms:created>
  <dcterms:modified xsi:type="dcterms:W3CDTF">2024-08-13T05:53:00Z</dcterms:modified>
</cp:coreProperties>
</file>